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36A2" w14:textId="77777777" w:rsidR="001C0E58" w:rsidRDefault="001C0E58">
      <w:pPr>
        <w:pStyle w:val="Standard"/>
        <w:jc w:val="center"/>
        <w:rPr>
          <w:rFonts w:ascii="Arial" w:hAnsi="Arial" w:cs="Arial"/>
          <w:b/>
          <w:bCs/>
          <w:color w:val="00B050"/>
          <w:sz w:val="44"/>
          <w:szCs w:val="44"/>
        </w:rPr>
      </w:pPr>
    </w:p>
    <w:p w14:paraId="06831D05" w14:textId="7B6B7401" w:rsidR="002813CC" w:rsidRPr="00252BCC" w:rsidRDefault="00013296">
      <w:pPr>
        <w:pStyle w:val="Standard"/>
        <w:jc w:val="center"/>
        <w:rPr>
          <w:rFonts w:ascii="Arial" w:hAnsi="Arial"/>
          <w:sz w:val="44"/>
          <w:szCs w:val="44"/>
        </w:rPr>
      </w:pPr>
      <w:r w:rsidRPr="00252BCC">
        <w:rPr>
          <w:rFonts w:ascii="Arial" w:hAnsi="Arial" w:cs="Arial"/>
          <w:b/>
          <w:bCs/>
          <w:color w:val="00B050"/>
          <w:sz w:val="44"/>
          <w:szCs w:val="44"/>
        </w:rPr>
        <w:t>Zápis</w:t>
      </w:r>
    </w:p>
    <w:p w14:paraId="6EFD0FD9" w14:textId="77777777" w:rsidR="002813CC" w:rsidRDefault="00013296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color w:val="00B050"/>
        </w:rPr>
        <w:t>z členské schůze KCHTŠ</w:t>
      </w:r>
    </w:p>
    <w:p w14:paraId="7D55D929" w14:textId="7A105612" w:rsidR="002813CC" w:rsidRDefault="00013296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color w:val="00B050"/>
        </w:rPr>
        <w:t xml:space="preserve">konané dne </w:t>
      </w:r>
      <w:r w:rsidR="006662F1" w:rsidRPr="00E04FF7">
        <w:rPr>
          <w:rFonts w:ascii="Arial" w:hAnsi="Arial" w:cs="Arial"/>
          <w:b/>
          <w:bCs/>
          <w:color w:val="00B050"/>
        </w:rPr>
        <w:t>23.3</w:t>
      </w:r>
      <w:r w:rsidRPr="00E04FF7">
        <w:rPr>
          <w:rFonts w:ascii="Arial" w:hAnsi="Arial" w:cs="Arial"/>
          <w:b/>
          <w:bCs/>
          <w:color w:val="00B050"/>
        </w:rPr>
        <w:t>.</w:t>
      </w:r>
      <w:r w:rsidR="00C33BDC" w:rsidRPr="00E04FF7">
        <w:rPr>
          <w:rFonts w:ascii="Arial" w:hAnsi="Arial" w:cs="Arial"/>
          <w:b/>
          <w:bCs/>
          <w:color w:val="00B050"/>
        </w:rPr>
        <w:t xml:space="preserve"> </w:t>
      </w:r>
      <w:r w:rsidRPr="00E04FF7">
        <w:rPr>
          <w:rFonts w:ascii="Arial" w:hAnsi="Arial" w:cs="Arial"/>
          <w:b/>
          <w:bCs/>
          <w:color w:val="00B050"/>
        </w:rPr>
        <w:t>202</w:t>
      </w:r>
      <w:r w:rsidR="006662F1" w:rsidRPr="00E04FF7">
        <w:rPr>
          <w:rFonts w:ascii="Arial" w:hAnsi="Arial" w:cs="Arial"/>
          <w:b/>
          <w:bCs/>
          <w:color w:val="00B050"/>
        </w:rPr>
        <w:t>4</w:t>
      </w:r>
      <w:r>
        <w:rPr>
          <w:rFonts w:ascii="Arial" w:hAnsi="Arial" w:cs="Arial"/>
          <w:color w:val="00B050"/>
        </w:rPr>
        <w:t xml:space="preserve"> v Praze 8, </w:t>
      </w:r>
      <w:r w:rsidR="006662F1">
        <w:rPr>
          <w:rFonts w:ascii="Arial" w:hAnsi="Arial" w:cs="Arial"/>
          <w:color w:val="00B050"/>
        </w:rPr>
        <w:t>Střelničná ul. 1826/35</w:t>
      </w:r>
    </w:p>
    <w:p w14:paraId="6178F84C" w14:textId="77777777" w:rsidR="002813CC" w:rsidRDefault="002813CC">
      <w:pPr>
        <w:pStyle w:val="Standard"/>
        <w:jc w:val="center"/>
        <w:rPr>
          <w:rFonts w:ascii="Arial" w:hAnsi="Arial" w:cs="Arial"/>
        </w:rPr>
      </w:pPr>
    </w:p>
    <w:p w14:paraId="78DA65EE" w14:textId="2B1209EC" w:rsidR="002813CC" w:rsidRPr="00EC1259" w:rsidRDefault="00013296">
      <w:pPr>
        <w:pStyle w:val="Standard"/>
        <w:spacing w:before="120" w:line="320" w:lineRule="atLeast"/>
        <w:ind w:left="1080" w:hanging="1080"/>
        <w:jc w:val="both"/>
        <w:rPr>
          <w:rFonts w:ascii="Arial" w:hAnsi="Arial"/>
          <w:i/>
          <w:iCs/>
        </w:rPr>
      </w:pPr>
      <w:r w:rsidRPr="00EC1259">
        <w:rPr>
          <w:rFonts w:ascii="Arial" w:hAnsi="Arial" w:cs="Arial"/>
          <w:i/>
          <w:iCs/>
        </w:rPr>
        <w:t xml:space="preserve">Přítomno: </w:t>
      </w:r>
      <w:r w:rsidR="00252BCC" w:rsidRPr="00EC1259">
        <w:rPr>
          <w:rFonts w:ascii="Arial" w:hAnsi="Arial" w:cs="Arial"/>
          <w:i/>
          <w:iCs/>
        </w:rPr>
        <w:t>3</w:t>
      </w:r>
      <w:r w:rsidR="00E426FD">
        <w:rPr>
          <w:rFonts w:ascii="Arial" w:hAnsi="Arial" w:cs="Arial"/>
          <w:i/>
          <w:iCs/>
        </w:rPr>
        <w:t>3</w:t>
      </w:r>
      <w:r w:rsidRPr="00EC1259">
        <w:rPr>
          <w:rFonts w:ascii="Arial" w:hAnsi="Arial" w:cs="Arial"/>
          <w:i/>
          <w:iCs/>
        </w:rPr>
        <w:t xml:space="preserve"> </w:t>
      </w:r>
      <w:r w:rsidR="00252BCC" w:rsidRPr="00EC1259">
        <w:rPr>
          <w:rFonts w:ascii="Arial" w:hAnsi="Arial" w:cs="Arial"/>
          <w:i/>
          <w:iCs/>
        </w:rPr>
        <w:t>členů, po zahájení</w:t>
      </w:r>
      <w:r w:rsidR="00451BD4" w:rsidRPr="00EC1259">
        <w:rPr>
          <w:rFonts w:ascii="Arial" w:hAnsi="Arial" w:cs="Arial"/>
          <w:i/>
          <w:iCs/>
        </w:rPr>
        <w:t xml:space="preserve"> schůze</w:t>
      </w:r>
      <w:r w:rsidR="00252BCC" w:rsidRPr="00EC1259">
        <w:rPr>
          <w:rFonts w:ascii="Arial" w:hAnsi="Arial" w:cs="Arial"/>
          <w:i/>
          <w:iCs/>
        </w:rPr>
        <w:t xml:space="preserve"> </w:t>
      </w:r>
      <w:r w:rsidR="00E426FD">
        <w:rPr>
          <w:rFonts w:ascii="Arial" w:hAnsi="Arial" w:cs="Arial"/>
          <w:i/>
          <w:iCs/>
        </w:rPr>
        <w:t>8</w:t>
      </w:r>
      <w:r w:rsidR="00252BCC" w:rsidRPr="00EC1259">
        <w:rPr>
          <w:rFonts w:ascii="Arial" w:hAnsi="Arial" w:cs="Arial"/>
          <w:i/>
          <w:iCs/>
        </w:rPr>
        <w:t xml:space="preserve"> členů odešlo, zůstalo 25 členů (viz prezenční listina)</w:t>
      </w:r>
    </w:p>
    <w:p w14:paraId="20CE1290" w14:textId="77777777" w:rsidR="00252BCC" w:rsidRDefault="00252BCC">
      <w:pPr>
        <w:pStyle w:val="Prosttext"/>
        <w:spacing w:before="120"/>
        <w:rPr>
          <w:rFonts w:ascii="Arial" w:hAnsi="Arial" w:cs="Arial"/>
        </w:rPr>
      </w:pPr>
    </w:p>
    <w:p w14:paraId="2EA78B44" w14:textId="777A103E" w:rsidR="002813CC" w:rsidRPr="00081540" w:rsidRDefault="00013296">
      <w:pPr>
        <w:pStyle w:val="Prosttext"/>
        <w:spacing w:before="120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Program schůze:</w:t>
      </w:r>
    </w:p>
    <w:p w14:paraId="6C966B45" w14:textId="347CD516" w:rsidR="002813CC" w:rsidRPr="00081540" w:rsidRDefault="00013296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Zahájení</w:t>
      </w:r>
    </w:p>
    <w:p w14:paraId="34078A94" w14:textId="2B6B530B" w:rsidR="006662F1" w:rsidRPr="00081540" w:rsidRDefault="006662F1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Volba mandátové a návrhové komise</w:t>
      </w:r>
    </w:p>
    <w:p w14:paraId="619E1F6A" w14:textId="0C0A670F" w:rsidR="002813CC" w:rsidRPr="00081540" w:rsidRDefault="00013296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Schválení programu</w:t>
      </w:r>
    </w:p>
    <w:p w14:paraId="0A280E56" w14:textId="77777777" w:rsidR="002813CC" w:rsidRPr="00081540" w:rsidRDefault="00013296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Zpráva o činnosti KCHTŠ</w:t>
      </w:r>
    </w:p>
    <w:p w14:paraId="770CB801" w14:textId="77777777" w:rsidR="006662F1" w:rsidRPr="00081540" w:rsidRDefault="00013296" w:rsidP="006662F1">
      <w:pPr>
        <w:pStyle w:val="Prosttext"/>
        <w:numPr>
          <w:ilvl w:val="0"/>
          <w:numId w:val="43"/>
        </w:numPr>
        <w:spacing w:before="120"/>
        <w:ind w:left="1418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zpráva předsedy klubu</w:t>
      </w:r>
    </w:p>
    <w:p w14:paraId="3E2A78E3" w14:textId="042120C5" w:rsidR="002813CC" w:rsidRPr="00081540" w:rsidRDefault="006662F1" w:rsidP="006662F1">
      <w:pPr>
        <w:pStyle w:val="Prosttext"/>
        <w:numPr>
          <w:ilvl w:val="0"/>
          <w:numId w:val="43"/>
        </w:numPr>
        <w:spacing w:before="120"/>
        <w:ind w:left="1418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zpráva pokladníka</w:t>
      </w:r>
    </w:p>
    <w:p w14:paraId="7E6C68E3" w14:textId="56FB8E75" w:rsidR="002813CC" w:rsidRPr="00081540" w:rsidRDefault="00013296" w:rsidP="006662F1">
      <w:pPr>
        <w:pStyle w:val="Prosttext"/>
        <w:numPr>
          <w:ilvl w:val="0"/>
          <w:numId w:val="43"/>
        </w:numPr>
        <w:spacing w:before="120"/>
        <w:ind w:left="1418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zpráva po</w:t>
      </w:r>
      <w:r w:rsidR="006662F1" w:rsidRPr="00081540">
        <w:rPr>
          <w:rFonts w:ascii="Arial" w:hAnsi="Arial" w:cs="Arial"/>
          <w:sz w:val="20"/>
          <w:szCs w:val="20"/>
        </w:rPr>
        <w:t>radce chovu</w:t>
      </w:r>
    </w:p>
    <w:p w14:paraId="4AE179AC" w14:textId="77777777" w:rsidR="006662F1" w:rsidRPr="00081540" w:rsidRDefault="006662F1" w:rsidP="006662F1">
      <w:pPr>
        <w:pStyle w:val="Prosttext"/>
        <w:numPr>
          <w:ilvl w:val="0"/>
          <w:numId w:val="43"/>
        </w:numPr>
        <w:spacing w:before="120"/>
        <w:ind w:left="1418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zpráva předsedy revizní komise</w:t>
      </w:r>
    </w:p>
    <w:p w14:paraId="2000D729" w14:textId="72AE545D" w:rsidR="002813CC" w:rsidRPr="00081540" w:rsidRDefault="00013296" w:rsidP="006662F1">
      <w:pPr>
        <w:pStyle w:val="Prosttext"/>
        <w:numPr>
          <w:ilvl w:val="0"/>
          <w:numId w:val="43"/>
        </w:numPr>
        <w:spacing w:before="120"/>
        <w:ind w:left="1418"/>
        <w:rPr>
          <w:rFonts w:ascii="Arial" w:hAnsi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 xml:space="preserve">zpráva </w:t>
      </w:r>
      <w:r w:rsidR="006662F1" w:rsidRPr="00081540">
        <w:rPr>
          <w:rFonts w:ascii="Arial" w:hAnsi="Arial" w:cs="Arial"/>
          <w:sz w:val="20"/>
          <w:szCs w:val="20"/>
        </w:rPr>
        <w:t xml:space="preserve">výstavního </w:t>
      </w:r>
      <w:r w:rsidR="00E23B94" w:rsidRPr="00081540">
        <w:rPr>
          <w:rFonts w:ascii="Arial" w:hAnsi="Arial" w:cs="Arial"/>
          <w:sz w:val="20"/>
          <w:szCs w:val="20"/>
        </w:rPr>
        <w:t>referenta</w:t>
      </w:r>
    </w:p>
    <w:p w14:paraId="7C0E7EF9" w14:textId="77777777" w:rsidR="006662F1" w:rsidRPr="00081540" w:rsidRDefault="006662F1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 xml:space="preserve">Vyhlášení a předání cen vítězům soutěže TOP </w:t>
      </w:r>
      <w:proofErr w:type="spellStart"/>
      <w:r w:rsidRPr="00081540">
        <w:rPr>
          <w:rFonts w:ascii="Arial" w:hAnsi="Arial" w:cs="Arial"/>
          <w:sz w:val="20"/>
          <w:szCs w:val="20"/>
        </w:rPr>
        <w:t>Tibeťák</w:t>
      </w:r>
      <w:proofErr w:type="spellEnd"/>
      <w:r w:rsidRPr="00081540">
        <w:rPr>
          <w:rFonts w:ascii="Arial" w:hAnsi="Arial" w:cs="Arial"/>
          <w:sz w:val="20"/>
          <w:szCs w:val="20"/>
        </w:rPr>
        <w:t xml:space="preserve"> 2023</w:t>
      </w:r>
    </w:p>
    <w:p w14:paraId="11AE37F8" w14:textId="2C0E6648" w:rsidR="006662F1" w:rsidRPr="00081540" w:rsidRDefault="006662F1" w:rsidP="006662F1">
      <w:pPr>
        <w:pStyle w:val="Prosttext"/>
        <w:numPr>
          <w:ilvl w:val="1"/>
          <w:numId w:val="42"/>
        </w:numPr>
        <w:spacing w:before="120"/>
        <w:ind w:left="1418" w:hanging="709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Předání pohárů novým Klubovým šampionům a Klubovým veterán šampionům za rok 2023</w:t>
      </w:r>
    </w:p>
    <w:p w14:paraId="070A1939" w14:textId="532A1D2D" w:rsidR="002813CC" w:rsidRPr="00081540" w:rsidRDefault="00013296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Různé</w:t>
      </w:r>
    </w:p>
    <w:p w14:paraId="29764B2B" w14:textId="4F6E3D5B" w:rsidR="002813CC" w:rsidRPr="00081540" w:rsidRDefault="006662F1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Stížnost pana Kadlečka Plný text byl uveřejněn v pozvánce na schůzi</w:t>
      </w:r>
    </w:p>
    <w:p w14:paraId="5334B901" w14:textId="24E7763D" w:rsidR="006662F1" w:rsidRPr="00081540" w:rsidRDefault="006662F1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Návrh paní Jelínkové týkající se chovnosti</w:t>
      </w:r>
    </w:p>
    <w:p w14:paraId="5EAFBEC7" w14:textId="5863BF4C" w:rsidR="00E23B94" w:rsidRPr="00081540" w:rsidRDefault="00E23B94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 xml:space="preserve">Návrh poradce chovu </w:t>
      </w:r>
      <w:r w:rsidR="00D44E2B" w:rsidRPr="002A761D">
        <w:rPr>
          <w:rFonts w:ascii="Arial" w:hAnsi="Arial" w:cs="Arial"/>
          <w:color w:val="000000" w:themeColor="text1"/>
          <w:sz w:val="20"/>
          <w:szCs w:val="20"/>
        </w:rPr>
        <w:t>MV</w:t>
      </w:r>
      <w:r w:rsidRPr="002A761D">
        <w:rPr>
          <w:rFonts w:ascii="Arial" w:hAnsi="Arial" w:cs="Arial"/>
          <w:color w:val="000000" w:themeColor="text1"/>
          <w:sz w:val="20"/>
          <w:szCs w:val="20"/>
        </w:rPr>
        <w:t>D</w:t>
      </w:r>
      <w:r w:rsidRPr="00081540">
        <w:rPr>
          <w:rFonts w:ascii="Arial" w:hAnsi="Arial" w:cs="Arial"/>
          <w:sz w:val="20"/>
          <w:szCs w:val="20"/>
        </w:rPr>
        <w:t xml:space="preserve">r. </w:t>
      </w:r>
      <w:proofErr w:type="spellStart"/>
      <w:r w:rsidRPr="00081540">
        <w:rPr>
          <w:rFonts w:ascii="Arial" w:hAnsi="Arial" w:cs="Arial"/>
          <w:sz w:val="20"/>
          <w:szCs w:val="20"/>
        </w:rPr>
        <w:t>Króla</w:t>
      </w:r>
      <w:proofErr w:type="spellEnd"/>
    </w:p>
    <w:p w14:paraId="7D77A7A4" w14:textId="279FF559" w:rsidR="00E23B94" w:rsidRPr="00081540" w:rsidRDefault="00E23B94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Informace o webových stránkách Klubu</w:t>
      </w:r>
    </w:p>
    <w:p w14:paraId="04086045" w14:textId="7CBEE7FF" w:rsidR="00E23B94" w:rsidRPr="00081540" w:rsidRDefault="00E23B94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Volba členů výboru a členů revizní komise</w:t>
      </w:r>
    </w:p>
    <w:p w14:paraId="42D7280F" w14:textId="6F09C30B" w:rsidR="00E23B94" w:rsidRPr="00081540" w:rsidRDefault="00E04FF7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Diskuse</w:t>
      </w:r>
    </w:p>
    <w:p w14:paraId="12BB99B7" w14:textId="31076A76" w:rsidR="00E23B94" w:rsidRPr="00081540" w:rsidRDefault="00E23B94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Usnesení</w:t>
      </w:r>
    </w:p>
    <w:p w14:paraId="3A2E7196" w14:textId="5ACE6474" w:rsidR="002813CC" w:rsidRPr="00081540" w:rsidRDefault="00E23B94" w:rsidP="006662F1">
      <w:pPr>
        <w:pStyle w:val="Prosttext"/>
        <w:numPr>
          <w:ilvl w:val="1"/>
          <w:numId w:val="42"/>
        </w:numPr>
        <w:spacing w:before="120"/>
        <w:ind w:firstLine="708"/>
        <w:rPr>
          <w:rFonts w:ascii="Arial" w:hAnsi="Arial" w:cs="Arial"/>
          <w:sz w:val="20"/>
          <w:szCs w:val="20"/>
        </w:rPr>
      </w:pPr>
      <w:r w:rsidRPr="00081540">
        <w:rPr>
          <w:rFonts w:ascii="Arial" w:hAnsi="Arial" w:cs="Arial"/>
          <w:sz w:val="20"/>
          <w:szCs w:val="20"/>
        </w:rPr>
        <w:t>Závěr</w:t>
      </w:r>
    </w:p>
    <w:p w14:paraId="22C84D7A" w14:textId="77777777" w:rsidR="002813CC" w:rsidRDefault="002813CC">
      <w:pPr>
        <w:pStyle w:val="Prosttext"/>
        <w:spacing w:before="120"/>
        <w:ind w:firstLine="709"/>
        <w:rPr>
          <w:rFonts w:ascii="Arial" w:hAnsi="Arial"/>
        </w:rPr>
      </w:pPr>
    </w:p>
    <w:p w14:paraId="79510DD2" w14:textId="34D8C767" w:rsidR="002813CC" w:rsidRPr="0074692A" w:rsidRDefault="00013296" w:rsidP="0074692A">
      <w:pPr>
        <w:pStyle w:val="Standard"/>
        <w:numPr>
          <w:ilvl w:val="0"/>
          <w:numId w:val="44"/>
        </w:numPr>
        <w:spacing w:before="120" w:line="320" w:lineRule="atLeast"/>
        <w:ind w:hanging="720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b/>
          <w:bCs/>
          <w:sz w:val="20"/>
          <w:szCs w:val="20"/>
        </w:rPr>
        <w:t>Zahájení</w:t>
      </w:r>
      <w:r w:rsidR="00081540" w:rsidRPr="0074692A">
        <w:rPr>
          <w:rFonts w:ascii="Arial" w:hAnsi="Arial" w:cs="Arial"/>
          <w:b/>
          <w:bCs/>
          <w:sz w:val="20"/>
          <w:szCs w:val="20"/>
        </w:rPr>
        <w:t xml:space="preserve"> </w:t>
      </w:r>
      <w:r w:rsidR="00E23B94" w:rsidRPr="0074692A">
        <w:rPr>
          <w:rFonts w:ascii="Arial" w:hAnsi="Arial" w:cs="Arial"/>
          <w:sz w:val="20"/>
          <w:szCs w:val="20"/>
        </w:rPr>
        <w:t>–</w:t>
      </w:r>
      <w:r w:rsidRPr="0074692A">
        <w:rPr>
          <w:rFonts w:ascii="Arial" w:hAnsi="Arial" w:cs="Arial"/>
          <w:sz w:val="20"/>
          <w:szCs w:val="20"/>
        </w:rPr>
        <w:t xml:space="preserve"> </w:t>
      </w:r>
      <w:r w:rsidR="00081540" w:rsidRPr="0074692A">
        <w:rPr>
          <w:rFonts w:ascii="Arial" w:hAnsi="Arial" w:cs="Arial"/>
          <w:sz w:val="20"/>
          <w:szCs w:val="20"/>
        </w:rPr>
        <w:t>schůzi zahájila z pověření jednatelky</w:t>
      </w:r>
      <w:r w:rsidR="00E23B94" w:rsidRPr="0074692A">
        <w:rPr>
          <w:rFonts w:ascii="Arial" w:hAnsi="Arial" w:cs="Arial"/>
          <w:sz w:val="20"/>
          <w:szCs w:val="20"/>
        </w:rPr>
        <w:t xml:space="preserve"> Miluše Abrahamová. Přivítala členy a</w:t>
      </w:r>
      <w:r w:rsidR="00E426FD">
        <w:rPr>
          <w:rFonts w:ascii="Arial" w:hAnsi="Arial" w:cs="Arial"/>
          <w:sz w:val="20"/>
          <w:szCs w:val="20"/>
        </w:rPr>
        <w:t> </w:t>
      </w:r>
      <w:r w:rsidR="00E23B94" w:rsidRPr="0074692A">
        <w:rPr>
          <w:rFonts w:ascii="Arial" w:hAnsi="Arial" w:cs="Arial"/>
          <w:sz w:val="20"/>
          <w:szCs w:val="20"/>
        </w:rPr>
        <w:t xml:space="preserve">upozornila, že podle Stanov KCHTŠ je možné během schůze hlasovat pouze dvěma způsoby – </w:t>
      </w:r>
      <w:r w:rsidR="00E23B94" w:rsidRPr="0074692A">
        <w:rPr>
          <w:rFonts w:ascii="Arial" w:hAnsi="Arial" w:cs="Arial"/>
          <w:b/>
          <w:bCs/>
          <w:sz w:val="20"/>
          <w:szCs w:val="20"/>
        </w:rPr>
        <w:t>pro</w:t>
      </w:r>
      <w:r w:rsidR="00E23B94" w:rsidRPr="0074692A">
        <w:rPr>
          <w:rFonts w:ascii="Arial" w:hAnsi="Arial" w:cs="Arial"/>
          <w:sz w:val="20"/>
          <w:szCs w:val="20"/>
        </w:rPr>
        <w:t xml:space="preserve"> </w:t>
      </w:r>
      <w:r w:rsidR="00EE0301" w:rsidRPr="0074692A">
        <w:rPr>
          <w:rFonts w:ascii="Arial" w:hAnsi="Arial" w:cs="Arial"/>
          <w:sz w:val="20"/>
          <w:szCs w:val="20"/>
        </w:rPr>
        <w:t>/</w:t>
      </w:r>
      <w:r w:rsidR="00E23B94" w:rsidRPr="0074692A">
        <w:rPr>
          <w:rFonts w:ascii="Arial" w:hAnsi="Arial" w:cs="Arial"/>
          <w:sz w:val="20"/>
          <w:szCs w:val="20"/>
        </w:rPr>
        <w:t xml:space="preserve">anebo </w:t>
      </w:r>
      <w:r w:rsidR="00E23B94" w:rsidRPr="0074692A">
        <w:rPr>
          <w:rFonts w:ascii="Arial" w:hAnsi="Arial" w:cs="Arial"/>
          <w:b/>
          <w:bCs/>
          <w:sz w:val="20"/>
          <w:szCs w:val="20"/>
        </w:rPr>
        <w:t>proti</w:t>
      </w:r>
      <w:r w:rsidR="00E23B94" w:rsidRPr="0074692A">
        <w:rPr>
          <w:rFonts w:ascii="Arial" w:hAnsi="Arial" w:cs="Arial"/>
          <w:sz w:val="20"/>
          <w:szCs w:val="20"/>
        </w:rPr>
        <w:t>.</w:t>
      </w:r>
    </w:p>
    <w:p w14:paraId="01D02BFD" w14:textId="024892DE" w:rsidR="00462A65" w:rsidRPr="0074692A" w:rsidRDefault="00462A65" w:rsidP="00462A65">
      <w:pPr>
        <w:pStyle w:val="Standard"/>
        <w:spacing w:before="120" w:line="32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>Do zahájení vstoupil s technickou připomínkou předseda v rezignaci Martin Papík s</w:t>
      </w:r>
      <w:r w:rsidR="00081540" w:rsidRPr="0074692A">
        <w:rPr>
          <w:rFonts w:ascii="Arial" w:hAnsi="Arial" w:cs="Arial"/>
          <w:sz w:val="20"/>
          <w:szCs w:val="20"/>
        </w:rPr>
        <w:t> </w:t>
      </w:r>
      <w:r w:rsidRPr="0074692A">
        <w:rPr>
          <w:rFonts w:ascii="Arial" w:hAnsi="Arial" w:cs="Arial"/>
          <w:sz w:val="20"/>
          <w:szCs w:val="20"/>
        </w:rPr>
        <w:t xml:space="preserve">tím, že má plné moci od několika členů KCHTŠ prostřednictvím </w:t>
      </w:r>
      <w:r w:rsidR="00EE0301" w:rsidRPr="0074692A">
        <w:rPr>
          <w:rFonts w:ascii="Arial" w:hAnsi="Arial" w:cs="Arial"/>
          <w:sz w:val="20"/>
          <w:szCs w:val="20"/>
        </w:rPr>
        <w:t>kterých</w:t>
      </w:r>
      <w:r w:rsidRPr="0074692A">
        <w:rPr>
          <w:rFonts w:ascii="Arial" w:hAnsi="Arial" w:cs="Arial"/>
          <w:sz w:val="20"/>
          <w:szCs w:val="20"/>
        </w:rPr>
        <w:t xml:space="preserve"> pověřují </w:t>
      </w:r>
      <w:r w:rsidR="0012252A" w:rsidRPr="0074692A">
        <w:rPr>
          <w:rFonts w:ascii="Arial" w:hAnsi="Arial" w:cs="Arial"/>
          <w:sz w:val="20"/>
          <w:szCs w:val="20"/>
        </w:rPr>
        <w:t xml:space="preserve">zplnomocnitelé </w:t>
      </w:r>
      <w:r w:rsidR="00EE0301" w:rsidRPr="0074692A">
        <w:rPr>
          <w:rFonts w:ascii="Arial" w:hAnsi="Arial" w:cs="Arial"/>
          <w:sz w:val="20"/>
          <w:szCs w:val="20"/>
        </w:rPr>
        <w:t>jiné členy</w:t>
      </w:r>
      <w:r w:rsidR="0012252A" w:rsidRPr="0074692A">
        <w:rPr>
          <w:rFonts w:ascii="Arial" w:hAnsi="Arial" w:cs="Arial"/>
          <w:sz w:val="20"/>
          <w:szCs w:val="20"/>
        </w:rPr>
        <w:t>,</w:t>
      </w:r>
      <w:r w:rsidR="00EE0301" w:rsidRPr="0074692A">
        <w:rPr>
          <w:rFonts w:ascii="Arial" w:hAnsi="Arial" w:cs="Arial"/>
          <w:sz w:val="20"/>
          <w:szCs w:val="20"/>
        </w:rPr>
        <w:t xml:space="preserve"> aby je na schůzi zastoupili</w:t>
      </w:r>
      <w:r w:rsidRPr="0074692A">
        <w:rPr>
          <w:rFonts w:ascii="Arial" w:hAnsi="Arial" w:cs="Arial"/>
          <w:sz w:val="20"/>
          <w:szCs w:val="20"/>
        </w:rPr>
        <w:t xml:space="preserve">. Jak bylo zjištěno na žádné z celkem 13 plných mocí </w:t>
      </w:r>
      <w:r w:rsidR="0012252A" w:rsidRPr="0074692A">
        <w:rPr>
          <w:rFonts w:ascii="Arial" w:hAnsi="Arial" w:cs="Arial"/>
          <w:sz w:val="20"/>
          <w:szCs w:val="20"/>
        </w:rPr>
        <w:t>nebylo</w:t>
      </w:r>
      <w:r w:rsidRPr="0074692A">
        <w:rPr>
          <w:rFonts w:ascii="Arial" w:hAnsi="Arial" w:cs="Arial"/>
          <w:sz w:val="20"/>
          <w:szCs w:val="20"/>
        </w:rPr>
        <w:t xml:space="preserve"> </w:t>
      </w:r>
      <w:r w:rsidR="0012252A" w:rsidRPr="0074692A">
        <w:rPr>
          <w:rFonts w:ascii="Arial" w:hAnsi="Arial" w:cs="Arial"/>
          <w:sz w:val="20"/>
          <w:szCs w:val="20"/>
        </w:rPr>
        <w:t xml:space="preserve">uvedeno k jakým úkonům je pověřený člen zplnomocněn, zda pro hlasování v případě řešení </w:t>
      </w:r>
      <w:r w:rsidR="00252BCC" w:rsidRPr="0074692A">
        <w:rPr>
          <w:rFonts w:ascii="Arial" w:hAnsi="Arial" w:cs="Arial"/>
          <w:sz w:val="20"/>
          <w:szCs w:val="20"/>
        </w:rPr>
        <w:t>stížnosti člena</w:t>
      </w:r>
      <w:r w:rsidR="0012252A" w:rsidRPr="0074692A">
        <w:rPr>
          <w:rFonts w:ascii="Arial" w:hAnsi="Arial" w:cs="Arial"/>
          <w:sz w:val="20"/>
          <w:szCs w:val="20"/>
        </w:rPr>
        <w:t xml:space="preserve">, </w:t>
      </w:r>
      <w:r w:rsidR="00081540" w:rsidRPr="0074692A">
        <w:rPr>
          <w:rFonts w:ascii="Arial" w:hAnsi="Arial" w:cs="Arial"/>
          <w:sz w:val="20"/>
          <w:szCs w:val="20"/>
        </w:rPr>
        <w:t xml:space="preserve">pro </w:t>
      </w:r>
      <w:r w:rsidR="0012252A" w:rsidRPr="0074692A">
        <w:rPr>
          <w:rFonts w:ascii="Arial" w:hAnsi="Arial" w:cs="Arial"/>
          <w:sz w:val="20"/>
          <w:szCs w:val="20"/>
        </w:rPr>
        <w:t>volbu do orgánů klubu či k návrhům, které se týkají chovnosti</w:t>
      </w:r>
      <w:r w:rsidR="00285E8B" w:rsidRPr="0074692A">
        <w:rPr>
          <w:rFonts w:ascii="Arial" w:hAnsi="Arial" w:cs="Arial"/>
          <w:sz w:val="20"/>
          <w:szCs w:val="20"/>
        </w:rPr>
        <w:t xml:space="preserve"> apod.</w:t>
      </w:r>
      <w:r w:rsidR="0012252A" w:rsidRPr="0074692A">
        <w:rPr>
          <w:rFonts w:ascii="Arial" w:hAnsi="Arial" w:cs="Arial"/>
          <w:sz w:val="20"/>
          <w:szCs w:val="20"/>
        </w:rPr>
        <w:t xml:space="preserve"> </w:t>
      </w:r>
      <w:r w:rsidR="0074692A" w:rsidRPr="0074692A">
        <w:rPr>
          <w:rFonts w:ascii="Arial" w:hAnsi="Arial" w:cs="Arial"/>
          <w:kern w:val="0"/>
          <w:sz w:val="20"/>
          <w:szCs w:val="20"/>
        </w:rPr>
        <w:t xml:space="preserve">Vzhledem </w:t>
      </w:r>
      <w:r w:rsidR="0074692A" w:rsidRPr="0074692A">
        <w:rPr>
          <w:rFonts w:ascii="Arial" w:hAnsi="Arial" w:cs="Arial"/>
          <w:kern w:val="0"/>
          <w:sz w:val="20"/>
          <w:szCs w:val="20"/>
        </w:rPr>
        <w:lastRenderedPageBreak/>
        <w:t xml:space="preserve">k tomu, že </w:t>
      </w:r>
      <w:r w:rsidR="00D140AC">
        <w:rPr>
          <w:rFonts w:ascii="Arial" w:hAnsi="Arial" w:cs="Arial"/>
          <w:kern w:val="0"/>
          <w:sz w:val="20"/>
          <w:szCs w:val="20"/>
        </w:rPr>
        <w:t xml:space="preserve">se nejednalo originály a </w:t>
      </w:r>
      <w:r w:rsidR="0074692A" w:rsidRPr="0074692A">
        <w:rPr>
          <w:rFonts w:ascii="Arial" w:hAnsi="Arial" w:cs="Arial"/>
          <w:kern w:val="0"/>
          <w:sz w:val="20"/>
          <w:szCs w:val="20"/>
        </w:rPr>
        <w:t xml:space="preserve">ani na jedné z plných mocí nebyl podpis zplnomocnitele úředně ověřen, pochybovali někteří členové o jejich pravosti. </w:t>
      </w:r>
      <w:r w:rsidR="0012252A" w:rsidRPr="0074692A">
        <w:rPr>
          <w:rFonts w:ascii="Arial" w:hAnsi="Arial" w:cs="Arial"/>
          <w:color w:val="000000" w:themeColor="text1"/>
          <w:sz w:val="20"/>
          <w:szCs w:val="20"/>
        </w:rPr>
        <w:t xml:space="preserve">Na základě </w:t>
      </w:r>
      <w:r w:rsidR="00E04FF7" w:rsidRPr="0074692A">
        <w:rPr>
          <w:rFonts w:ascii="Arial" w:hAnsi="Arial" w:cs="Arial"/>
          <w:color w:val="000000" w:themeColor="text1"/>
          <w:sz w:val="20"/>
          <w:szCs w:val="20"/>
        </w:rPr>
        <w:t>diskuse</w:t>
      </w:r>
      <w:r w:rsidR="00252BCC" w:rsidRPr="0074692A">
        <w:rPr>
          <w:rFonts w:ascii="Arial" w:hAnsi="Arial" w:cs="Arial"/>
          <w:color w:val="000000" w:themeColor="text1"/>
          <w:sz w:val="20"/>
          <w:szCs w:val="20"/>
        </w:rPr>
        <w:t>, která k tomuto tématu proběhla</w:t>
      </w:r>
      <w:r w:rsidR="00D44E2B" w:rsidRPr="0074692A">
        <w:rPr>
          <w:rFonts w:ascii="Arial" w:hAnsi="Arial" w:cs="Arial"/>
          <w:color w:val="000000" w:themeColor="text1"/>
          <w:sz w:val="20"/>
          <w:szCs w:val="20"/>
        </w:rPr>
        <w:t>,</w:t>
      </w:r>
      <w:r w:rsidR="00252BCC" w:rsidRPr="00746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252A" w:rsidRPr="0074692A">
        <w:rPr>
          <w:rFonts w:ascii="Arial" w:hAnsi="Arial" w:cs="Arial"/>
          <w:color w:val="000000" w:themeColor="text1"/>
          <w:sz w:val="20"/>
          <w:szCs w:val="20"/>
        </w:rPr>
        <w:t>bylo rozhodnuto t</w:t>
      </w:r>
      <w:r w:rsidR="00252BCC" w:rsidRPr="0074692A">
        <w:rPr>
          <w:rFonts w:ascii="Arial" w:hAnsi="Arial" w:cs="Arial"/>
          <w:color w:val="000000" w:themeColor="text1"/>
          <w:sz w:val="20"/>
          <w:szCs w:val="20"/>
        </w:rPr>
        <w:t xml:space="preserve">ato pověření </w:t>
      </w:r>
      <w:r w:rsidR="00D44E2B" w:rsidRPr="0074692A">
        <w:rPr>
          <w:rFonts w:ascii="Arial" w:hAnsi="Arial" w:cs="Arial"/>
          <w:color w:val="000000" w:themeColor="text1"/>
          <w:sz w:val="20"/>
          <w:szCs w:val="20"/>
        </w:rPr>
        <w:t xml:space="preserve">formou </w:t>
      </w:r>
      <w:r w:rsidR="00252BCC" w:rsidRPr="0074692A">
        <w:rPr>
          <w:rFonts w:ascii="Arial" w:hAnsi="Arial" w:cs="Arial"/>
          <w:sz w:val="20"/>
          <w:szCs w:val="20"/>
        </w:rPr>
        <w:t>plné moci</w:t>
      </w:r>
      <w:r w:rsidR="0012252A" w:rsidRPr="0074692A">
        <w:rPr>
          <w:rFonts w:ascii="Arial" w:hAnsi="Arial" w:cs="Arial"/>
          <w:sz w:val="20"/>
          <w:szCs w:val="20"/>
        </w:rPr>
        <w:t xml:space="preserve"> neuznat</w:t>
      </w:r>
      <w:r w:rsidR="00252BCC" w:rsidRPr="0074692A">
        <w:rPr>
          <w:rFonts w:ascii="Arial" w:hAnsi="Arial" w:cs="Arial"/>
          <w:sz w:val="20"/>
          <w:szCs w:val="20"/>
        </w:rPr>
        <w:t>.</w:t>
      </w:r>
      <w:r w:rsidR="00EE0301" w:rsidRPr="0074692A">
        <w:rPr>
          <w:rFonts w:ascii="Arial" w:hAnsi="Arial" w:cs="Arial"/>
          <w:sz w:val="20"/>
          <w:szCs w:val="20"/>
        </w:rPr>
        <w:t xml:space="preserve"> Následně opustilo </w:t>
      </w:r>
      <w:r w:rsidR="00E426FD">
        <w:rPr>
          <w:rFonts w:ascii="Arial" w:hAnsi="Arial" w:cs="Arial"/>
          <w:sz w:val="20"/>
          <w:szCs w:val="20"/>
        </w:rPr>
        <w:t>8</w:t>
      </w:r>
      <w:r w:rsidR="00EE0301" w:rsidRPr="0074692A">
        <w:rPr>
          <w:rFonts w:ascii="Arial" w:hAnsi="Arial" w:cs="Arial"/>
          <w:sz w:val="20"/>
          <w:szCs w:val="20"/>
        </w:rPr>
        <w:t xml:space="preserve"> členů</w:t>
      </w:r>
      <w:r w:rsidR="00252BCC" w:rsidRPr="0074692A">
        <w:rPr>
          <w:rFonts w:ascii="Arial" w:hAnsi="Arial" w:cs="Arial"/>
          <w:sz w:val="20"/>
          <w:szCs w:val="20"/>
        </w:rPr>
        <w:t xml:space="preserve"> včetně p. Papíka</w:t>
      </w:r>
      <w:r w:rsidR="00EE0301" w:rsidRPr="0074692A">
        <w:rPr>
          <w:rFonts w:ascii="Arial" w:hAnsi="Arial" w:cs="Arial"/>
          <w:sz w:val="20"/>
          <w:szCs w:val="20"/>
        </w:rPr>
        <w:t xml:space="preserve"> schůzi jako protest proti tomu </w:t>
      </w:r>
      <w:r w:rsidR="00252BCC" w:rsidRPr="0074692A">
        <w:rPr>
          <w:rFonts w:ascii="Arial" w:hAnsi="Arial" w:cs="Arial"/>
          <w:sz w:val="20"/>
          <w:szCs w:val="20"/>
        </w:rPr>
        <w:t>rozhodnutí. Na schůzi zůstalo 25 členů</w:t>
      </w:r>
      <w:r w:rsidR="00EE0301" w:rsidRPr="0074692A">
        <w:rPr>
          <w:rFonts w:ascii="Arial" w:hAnsi="Arial" w:cs="Arial"/>
          <w:sz w:val="20"/>
          <w:szCs w:val="20"/>
        </w:rPr>
        <w:t>.</w:t>
      </w:r>
      <w:r w:rsidR="0056324C" w:rsidRPr="0074692A">
        <w:rPr>
          <w:rFonts w:ascii="Arial" w:hAnsi="Arial" w:cs="Arial"/>
          <w:sz w:val="20"/>
          <w:szCs w:val="20"/>
        </w:rPr>
        <w:t xml:space="preserve"> </w:t>
      </w:r>
      <w:r w:rsidR="00081540" w:rsidRPr="0074692A">
        <w:rPr>
          <w:rFonts w:ascii="Arial" w:hAnsi="Arial" w:cs="Arial"/>
          <w:sz w:val="20"/>
          <w:szCs w:val="20"/>
        </w:rPr>
        <w:t>Následova</w:t>
      </w:r>
      <w:r w:rsidR="0056324C" w:rsidRPr="0074692A">
        <w:rPr>
          <w:rFonts w:ascii="Arial" w:hAnsi="Arial" w:cs="Arial"/>
          <w:sz w:val="20"/>
          <w:szCs w:val="20"/>
        </w:rPr>
        <w:t>l další program.</w:t>
      </w:r>
    </w:p>
    <w:p w14:paraId="2E323E63" w14:textId="77777777" w:rsidR="00B82302" w:rsidRPr="0074692A" w:rsidRDefault="00B82302" w:rsidP="00B82302">
      <w:pPr>
        <w:pStyle w:val="Prosttext"/>
        <w:spacing w:before="120"/>
        <w:rPr>
          <w:rFonts w:ascii="Arial" w:hAnsi="Arial" w:cs="Arial"/>
          <w:sz w:val="20"/>
          <w:szCs w:val="20"/>
        </w:rPr>
      </w:pPr>
    </w:p>
    <w:p w14:paraId="3614D1A2" w14:textId="1EBAF988" w:rsidR="00B82302" w:rsidRPr="0074692A" w:rsidRDefault="00B82302" w:rsidP="0074692A">
      <w:pPr>
        <w:pStyle w:val="Prosttext"/>
        <w:numPr>
          <w:ilvl w:val="0"/>
          <w:numId w:val="44"/>
        </w:numPr>
        <w:spacing w:before="120"/>
        <w:ind w:hanging="72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Proběhla volba mandátové a návrhové komise:</w:t>
      </w:r>
    </w:p>
    <w:p w14:paraId="135DDB7F" w14:textId="005F8E44" w:rsidR="00B82302" w:rsidRPr="0074692A" w:rsidRDefault="00B82302" w:rsidP="00A41107">
      <w:pPr>
        <w:pStyle w:val="Prosttext"/>
        <w:numPr>
          <w:ilvl w:val="0"/>
          <w:numId w:val="45"/>
        </w:numPr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sz w:val="20"/>
          <w:szCs w:val="20"/>
          <w:lang w:eastAsia="cs-CZ"/>
        </w:rPr>
        <w:t xml:space="preserve">Navržené složení </w:t>
      </w:r>
      <w:r w:rsidR="00B02E5C" w:rsidRPr="0074692A">
        <w:rPr>
          <w:rFonts w:ascii="Arial" w:eastAsia="Times New Roman" w:hAnsi="Arial" w:cs="Arial"/>
          <w:sz w:val="20"/>
          <w:szCs w:val="20"/>
          <w:lang w:eastAsia="cs-CZ"/>
        </w:rPr>
        <w:t>mandátová</w:t>
      </w:r>
      <w:r w:rsidRPr="0074692A">
        <w:rPr>
          <w:rFonts w:ascii="Arial" w:eastAsia="Times New Roman" w:hAnsi="Arial" w:cs="Arial"/>
          <w:sz w:val="20"/>
          <w:szCs w:val="20"/>
          <w:lang w:eastAsia="cs-CZ"/>
        </w:rPr>
        <w:t xml:space="preserve"> komise: </w:t>
      </w:r>
    </w:p>
    <w:p w14:paraId="68707DAD" w14:textId="12C5AED2" w:rsidR="00B82302" w:rsidRPr="0074692A" w:rsidRDefault="00B82302" w:rsidP="00B82302">
      <w:pPr>
        <w:pStyle w:val="Prosttext"/>
        <w:spacing w:line="240" w:lineRule="atLeast"/>
        <w:ind w:left="720" w:firstLine="839"/>
        <w:rPr>
          <w:rFonts w:ascii="Arial" w:eastAsia="Times New Roman" w:hAnsi="Arial" w:cs="Arial"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sz w:val="20"/>
          <w:szCs w:val="20"/>
          <w:lang w:eastAsia="cs-CZ"/>
        </w:rPr>
        <w:t>Karla Němcová</w:t>
      </w:r>
    </w:p>
    <w:p w14:paraId="1241FE1A" w14:textId="21C0D913" w:rsidR="00B82302" w:rsidRPr="0074692A" w:rsidRDefault="00B82302" w:rsidP="00B82302">
      <w:pPr>
        <w:pStyle w:val="Prosttext"/>
        <w:spacing w:line="240" w:lineRule="atLeast"/>
        <w:ind w:left="720" w:firstLine="839"/>
        <w:rPr>
          <w:rFonts w:ascii="Arial" w:eastAsia="Times New Roman" w:hAnsi="Arial" w:cs="Arial"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sz w:val="20"/>
          <w:szCs w:val="20"/>
          <w:lang w:eastAsia="cs-CZ"/>
        </w:rPr>
        <w:t>Robert Němec</w:t>
      </w:r>
    </w:p>
    <w:p w14:paraId="6D3E58DB" w14:textId="290CBFC0" w:rsidR="00B82302" w:rsidRPr="0074692A" w:rsidRDefault="00B82302" w:rsidP="00B82302">
      <w:pPr>
        <w:pStyle w:val="Prosttext"/>
        <w:spacing w:line="240" w:lineRule="atLeast"/>
        <w:ind w:left="720" w:firstLine="839"/>
        <w:rPr>
          <w:rFonts w:ascii="Arial" w:eastAsia="Times New Roman" w:hAnsi="Arial" w:cs="Arial"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sz w:val="20"/>
          <w:szCs w:val="20"/>
          <w:lang w:eastAsia="cs-CZ"/>
        </w:rPr>
        <w:t xml:space="preserve">Radek </w:t>
      </w:r>
      <w:proofErr w:type="spellStart"/>
      <w:r w:rsidRPr="0074692A">
        <w:rPr>
          <w:rFonts w:ascii="Arial" w:eastAsia="Times New Roman" w:hAnsi="Arial" w:cs="Arial"/>
          <w:sz w:val="20"/>
          <w:szCs w:val="20"/>
          <w:lang w:eastAsia="cs-CZ"/>
        </w:rPr>
        <w:t>Traufgott</w:t>
      </w:r>
      <w:proofErr w:type="spellEnd"/>
    </w:p>
    <w:p w14:paraId="1256A1F7" w14:textId="0C85D2AD" w:rsidR="00B82302" w:rsidRPr="0074692A" w:rsidRDefault="00B82302" w:rsidP="00462A65">
      <w:pPr>
        <w:pStyle w:val="Standard"/>
        <w:spacing w:before="120" w:line="32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 xml:space="preserve">Volební výsledek: pro 25 členů, </w:t>
      </w:r>
      <w:r w:rsidRPr="0074692A">
        <w:rPr>
          <w:rFonts w:ascii="Arial" w:hAnsi="Arial" w:cs="Arial"/>
          <w:sz w:val="20"/>
          <w:szCs w:val="20"/>
        </w:rPr>
        <w:tab/>
        <w:t xml:space="preserve">proti 0, </w:t>
      </w:r>
      <w:r w:rsidR="00A41107" w:rsidRPr="0074692A">
        <w:rPr>
          <w:rFonts w:ascii="Arial" w:hAnsi="Arial" w:cs="Arial"/>
          <w:sz w:val="20"/>
          <w:szCs w:val="20"/>
        </w:rPr>
        <w:t>volební</w:t>
      </w:r>
      <w:r w:rsidRPr="0074692A">
        <w:rPr>
          <w:rFonts w:ascii="Arial" w:hAnsi="Arial" w:cs="Arial"/>
          <w:sz w:val="20"/>
          <w:szCs w:val="20"/>
        </w:rPr>
        <w:t xml:space="preserve"> komise byla schválena</w:t>
      </w:r>
    </w:p>
    <w:p w14:paraId="0F6A1774" w14:textId="34DF29AF" w:rsidR="00B82302" w:rsidRPr="0074692A" w:rsidRDefault="00B82302" w:rsidP="00A41107">
      <w:pPr>
        <w:pStyle w:val="Prosttext"/>
        <w:numPr>
          <w:ilvl w:val="0"/>
          <w:numId w:val="45"/>
        </w:numPr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sz w:val="20"/>
          <w:szCs w:val="20"/>
          <w:lang w:eastAsia="cs-CZ"/>
        </w:rPr>
        <w:t xml:space="preserve">Navržené složení </w:t>
      </w:r>
      <w:r w:rsidR="00B02E5C" w:rsidRPr="0074692A">
        <w:rPr>
          <w:rFonts w:ascii="Arial" w:eastAsia="Times New Roman" w:hAnsi="Arial" w:cs="Arial"/>
          <w:sz w:val="20"/>
          <w:szCs w:val="20"/>
          <w:lang w:eastAsia="cs-CZ"/>
        </w:rPr>
        <w:t>návrhové</w:t>
      </w:r>
      <w:r w:rsidRPr="0074692A">
        <w:rPr>
          <w:rFonts w:ascii="Arial" w:eastAsia="Times New Roman" w:hAnsi="Arial" w:cs="Arial"/>
          <w:sz w:val="20"/>
          <w:szCs w:val="20"/>
          <w:lang w:eastAsia="cs-CZ"/>
        </w:rPr>
        <w:t xml:space="preserve"> komise: </w:t>
      </w:r>
    </w:p>
    <w:p w14:paraId="09191E49" w14:textId="5621F14D" w:rsidR="00B82302" w:rsidRPr="0074692A" w:rsidRDefault="00B82302" w:rsidP="00A41107">
      <w:pPr>
        <w:pStyle w:val="Prosttext"/>
        <w:spacing w:line="240" w:lineRule="atLeast"/>
        <w:ind w:left="720" w:firstLine="839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Lenka Šmejkalová</w:t>
      </w:r>
    </w:p>
    <w:p w14:paraId="7D4F8875" w14:textId="2EA563A6" w:rsidR="00B82302" w:rsidRPr="0074692A" w:rsidRDefault="00B82302" w:rsidP="00A41107">
      <w:pPr>
        <w:pStyle w:val="Prosttext"/>
        <w:spacing w:line="240" w:lineRule="atLeast"/>
        <w:ind w:left="720" w:firstLine="839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Adéla</w:t>
      </w:r>
      <w:r w:rsidR="00D44E2B" w:rsidRPr="0074692A">
        <w:rPr>
          <w:rFonts w:ascii="Arial" w:eastAsia="Times New Roman" w:hAnsi="Arial" w:cs="Arial"/>
          <w:strike/>
          <w:color w:val="000000" w:themeColor="text1"/>
          <w:sz w:val="20"/>
          <w:szCs w:val="20"/>
          <w:lang w:eastAsia="cs-CZ"/>
        </w:rPr>
        <w:t xml:space="preserve"> </w:t>
      </w:r>
      <w:r w:rsidR="00D44E2B" w:rsidRPr="007469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Schneiderová</w:t>
      </w:r>
    </w:p>
    <w:p w14:paraId="5E605EDE" w14:textId="37410BC4" w:rsidR="00B82302" w:rsidRPr="0074692A" w:rsidRDefault="00B82302" w:rsidP="00A41107">
      <w:pPr>
        <w:pStyle w:val="Prosttext"/>
        <w:spacing w:line="240" w:lineRule="atLeast"/>
        <w:ind w:left="720" w:firstLine="839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Petra </w:t>
      </w:r>
      <w:r w:rsidR="00D44E2B" w:rsidRPr="0074692A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Schneiderová</w:t>
      </w:r>
    </w:p>
    <w:p w14:paraId="08A5B89F" w14:textId="5DAA7403" w:rsidR="00B82302" w:rsidRPr="0074692A" w:rsidRDefault="00A41107" w:rsidP="00462A65">
      <w:pPr>
        <w:pStyle w:val="Standard"/>
        <w:spacing w:before="120" w:line="32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 xml:space="preserve">Volební výsledek: pro 25 členů, </w:t>
      </w:r>
      <w:r w:rsidRPr="0074692A">
        <w:rPr>
          <w:rFonts w:ascii="Arial" w:hAnsi="Arial" w:cs="Arial"/>
          <w:sz w:val="20"/>
          <w:szCs w:val="20"/>
        </w:rPr>
        <w:tab/>
        <w:t>proti 0, mandátová komise byla schválena</w:t>
      </w:r>
    </w:p>
    <w:p w14:paraId="6F318289" w14:textId="77777777" w:rsidR="00A41107" w:rsidRPr="0074692A" w:rsidRDefault="00A41107" w:rsidP="00462A65">
      <w:pPr>
        <w:pStyle w:val="Standard"/>
        <w:spacing w:before="120" w:line="32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6632D544" w14:textId="53F4493C" w:rsidR="00A41107" w:rsidRPr="0074692A" w:rsidRDefault="00A41107" w:rsidP="0074692A">
      <w:pPr>
        <w:pStyle w:val="Prosttext"/>
        <w:numPr>
          <w:ilvl w:val="0"/>
          <w:numId w:val="44"/>
        </w:numPr>
        <w:spacing w:before="120"/>
        <w:ind w:hanging="72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469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Proběhlo schválení programu výroční schůze </w:t>
      </w:r>
    </w:p>
    <w:p w14:paraId="45F15323" w14:textId="7E65867E" w:rsidR="00A41107" w:rsidRPr="0074692A" w:rsidRDefault="00A41107" w:rsidP="00462A65">
      <w:pPr>
        <w:pStyle w:val="Standard"/>
        <w:spacing w:before="120" w:line="32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>Hlasovalo 25 členů</w:t>
      </w:r>
      <w:r w:rsidR="006F7213" w:rsidRPr="0074692A">
        <w:rPr>
          <w:rFonts w:ascii="Arial" w:hAnsi="Arial" w:cs="Arial"/>
          <w:sz w:val="20"/>
          <w:szCs w:val="20"/>
        </w:rPr>
        <w:t>:</w:t>
      </w:r>
      <w:r w:rsidRPr="0074692A">
        <w:rPr>
          <w:rFonts w:ascii="Arial" w:hAnsi="Arial" w:cs="Arial"/>
          <w:sz w:val="20"/>
          <w:szCs w:val="20"/>
        </w:rPr>
        <w:t xml:space="preserve"> pro 25, proti 0 – volební program byl schválen</w:t>
      </w:r>
    </w:p>
    <w:p w14:paraId="20241107" w14:textId="77777777" w:rsidR="00A41107" w:rsidRPr="0074692A" w:rsidRDefault="00A41107" w:rsidP="00462A65">
      <w:pPr>
        <w:pStyle w:val="Standard"/>
        <w:spacing w:before="120" w:line="32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14:paraId="122944C0" w14:textId="6091404A" w:rsidR="00252BCC" w:rsidRPr="0074692A" w:rsidRDefault="00A41107" w:rsidP="0074692A">
      <w:pPr>
        <w:pStyle w:val="Odstavecseseznamem"/>
        <w:numPr>
          <w:ilvl w:val="0"/>
          <w:numId w:val="44"/>
        </w:numPr>
        <w:spacing w:before="120" w:after="120" w:line="260" w:lineRule="atLeast"/>
        <w:ind w:hanging="720"/>
        <w:rPr>
          <w:rFonts w:ascii="Arial" w:hAnsi="Arial" w:cs="Arial"/>
          <w:b/>
          <w:bCs/>
        </w:rPr>
      </w:pPr>
      <w:r w:rsidRPr="0074692A">
        <w:rPr>
          <w:rFonts w:ascii="Arial" w:hAnsi="Arial" w:cs="Arial"/>
          <w:b/>
          <w:bCs/>
        </w:rPr>
        <w:t>Zprava o činnosti KCHTŠ</w:t>
      </w:r>
      <w:r w:rsidR="0056324C" w:rsidRPr="0074692A">
        <w:rPr>
          <w:rFonts w:ascii="Arial" w:hAnsi="Arial" w:cs="Arial"/>
          <w:b/>
          <w:bCs/>
        </w:rPr>
        <w:t xml:space="preserve"> </w:t>
      </w:r>
    </w:p>
    <w:p w14:paraId="2B09B47A" w14:textId="77777777" w:rsidR="00285E8B" w:rsidRPr="0074692A" w:rsidRDefault="00285E8B" w:rsidP="00285E8B">
      <w:pPr>
        <w:pStyle w:val="Odstavecseseznamem"/>
        <w:spacing w:before="120" w:after="120" w:line="260" w:lineRule="atLeast"/>
        <w:rPr>
          <w:rFonts w:ascii="Arial" w:hAnsi="Arial" w:cs="Arial"/>
          <w:b/>
          <w:bCs/>
        </w:rPr>
      </w:pPr>
    </w:p>
    <w:p w14:paraId="67898490" w14:textId="353707BF" w:rsidR="00285E8B" w:rsidRPr="0074692A" w:rsidRDefault="00A41107" w:rsidP="006F7213">
      <w:pPr>
        <w:pStyle w:val="Odstavecseseznamem"/>
        <w:numPr>
          <w:ilvl w:val="0"/>
          <w:numId w:val="46"/>
        </w:numPr>
        <w:spacing w:before="120" w:line="340" w:lineRule="atLeast"/>
        <w:ind w:left="1066" w:hanging="357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  <w:i/>
          <w:iCs/>
          <w:color w:val="000000" w:themeColor="text1"/>
        </w:rPr>
        <w:t>Zpráva předsedy Klubu</w:t>
      </w:r>
      <w:r w:rsidRPr="0074692A">
        <w:rPr>
          <w:rFonts w:ascii="Arial" w:hAnsi="Arial" w:cs="Arial"/>
          <w:color w:val="000000" w:themeColor="text1"/>
        </w:rPr>
        <w:t xml:space="preserve"> nebyla přednesena, neboť předseda </w:t>
      </w:r>
      <w:r w:rsidR="00285E8B" w:rsidRPr="0074692A">
        <w:rPr>
          <w:rFonts w:ascii="Arial" w:hAnsi="Arial" w:cs="Arial"/>
          <w:color w:val="000000" w:themeColor="text1"/>
        </w:rPr>
        <w:t>M. Papík opustil schůzi po jejím zahájení</w:t>
      </w:r>
      <w:r w:rsidR="00E11FC1" w:rsidRPr="0074692A">
        <w:rPr>
          <w:rFonts w:ascii="Arial" w:hAnsi="Arial" w:cs="Arial"/>
          <w:color w:val="000000" w:themeColor="text1"/>
        </w:rPr>
        <w:t xml:space="preserve"> a zpr</w:t>
      </w:r>
      <w:r w:rsidR="00856629">
        <w:rPr>
          <w:rFonts w:ascii="Arial" w:hAnsi="Arial" w:cs="Arial"/>
          <w:color w:val="000000" w:themeColor="text1"/>
        </w:rPr>
        <w:t>á</w:t>
      </w:r>
      <w:r w:rsidR="00E11FC1" w:rsidRPr="0074692A">
        <w:rPr>
          <w:rFonts w:ascii="Arial" w:hAnsi="Arial" w:cs="Arial"/>
          <w:color w:val="000000" w:themeColor="text1"/>
        </w:rPr>
        <w:t>vu nepředal</w:t>
      </w:r>
      <w:r w:rsidR="00285E8B" w:rsidRPr="0074692A">
        <w:rPr>
          <w:rFonts w:ascii="Arial" w:hAnsi="Arial" w:cs="Arial"/>
          <w:color w:val="000000" w:themeColor="text1"/>
        </w:rPr>
        <w:t>.</w:t>
      </w:r>
    </w:p>
    <w:p w14:paraId="4ED41D67" w14:textId="7429B068" w:rsidR="000C25AE" w:rsidRPr="0074692A" w:rsidRDefault="00285E8B" w:rsidP="006F7213">
      <w:pPr>
        <w:pStyle w:val="Odstavecseseznamem"/>
        <w:numPr>
          <w:ilvl w:val="0"/>
          <w:numId w:val="46"/>
        </w:numPr>
        <w:spacing w:before="120" w:line="340" w:lineRule="atLeast"/>
        <w:ind w:left="1066" w:hanging="357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  <w:i/>
          <w:iCs/>
          <w:color w:val="000000" w:themeColor="text1"/>
        </w:rPr>
        <w:t xml:space="preserve">Zprávu </w:t>
      </w:r>
      <w:r w:rsidR="00B02E5C" w:rsidRPr="0074692A">
        <w:rPr>
          <w:rFonts w:ascii="Arial" w:hAnsi="Arial" w:cs="Arial"/>
          <w:i/>
          <w:iCs/>
          <w:color w:val="000000" w:themeColor="text1"/>
        </w:rPr>
        <w:t xml:space="preserve">o </w:t>
      </w:r>
      <w:r w:rsidRPr="0074692A">
        <w:rPr>
          <w:rFonts w:ascii="Arial" w:hAnsi="Arial" w:cs="Arial"/>
          <w:i/>
          <w:iCs/>
          <w:color w:val="000000" w:themeColor="text1"/>
        </w:rPr>
        <w:t>pokladní</w:t>
      </w:r>
      <w:r w:rsidR="00B02E5C" w:rsidRPr="0074692A">
        <w:rPr>
          <w:rFonts w:ascii="Arial" w:hAnsi="Arial" w:cs="Arial"/>
          <w:i/>
          <w:iCs/>
          <w:color w:val="000000" w:themeColor="text1"/>
        </w:rPr>
        <w:t>ka</w:t>
      </w:r>
      <w:r w:rsidR="00B02E5C" w:rsidRPr="0074692A">
        <w:rPr>
          <w:rFonts w:ascii="Arial" w:hAnsi="Arial" w:cs="Arial"/>
          <w:color w:val="000000" w:themeColor="text1"/>
        </w:rPr>
        <w:t xml:space="preserve"> o hospodaření klubu</w:t>
      </w:r>
      <w:r w:rsidRPr="0074692A">
        <w:rPr>
          <w:rFonts w:ascii="Arial" w:hAnsi="Arial" w:cs="Arial"/>
          <w:color w:val="000000" w:themeColor="text1"/>
        </w:rPr>
        <w:t xml:space="preserve"> </w:t>
      </w:r>
      <w:r w:rsidR="00511EA8" w:rsidRPr="0074692A">
        <w:rPr>
          <w:rFonts w:ascii="Arial" w:hAnsi="Arial" w:cs="Arial"/>
          <w:color w:val="000000" w:themeColor="text1"/>
        </w:rPr>
        <w:t xml:space="preserve">za rok 2023 </w:t>
      </w:r>
      <w:r w:rsidRPr="0074692A">
        <w:rPr>
          <w:rFonts w:ascii="Arial" w:hAnsi="Arial" w:cs="Arial"/>
          <w:color w:val="000000" w:themeColor="text1"/>
        </w:rPr>
        <w:t xml:space="preserve">přednesla M. </w:t>
      </w:r>
      <w:proofErr w:type="gramStart"/>
      <w:r w:rsidRPr="0074692A">
        <w:rPr>
          <w:rFonts w:ascii="Arial" w:hAnsi="Arial" w:cs="Arial"/>
          <w:color w:val="000000" w:themeColor="text1"/>
        </w:rPr>
        <w:t>Abrahamová</w:t>
      </w:r>
      <w:r w:rsidR="00D44E2B" w:rsidRPr="0074692A">
        <w:rPr>
          <w:rFonts w:ascii="Arial" w:hAnsi="Arial" w:cs="Arial"/>
          <w:color w:val="000000" w:themeColor="text1"/>
        </w:rPr>
        <w:t xml:space="preserve"> </w:t>
      </w:r>
      <w:r w:rsidR="00B02E5C" w:rsidRPr="0074692A">
        <w:rPr>
          <w:rFonts w:ascii="Arial" w:hAnsi="Arial" w:cs="Arial"/>
          <w:color w:val="000000" w:themeColor="text1"/>
        </w:rPr>
        <w:t>-</w:t>
      </w:r>
      <w:r w:rsidR="00D44E2B" w:rsidRPr="0074692A">
        <w:rPr>
          <w:rFonts w:ascii="Arial" w:hAnsi="Arial" w:cs="Arial"/>
          <w:color w:val="000000" w:themeColor="text1"/>
        </w:rPr>
        <w:t xml:space="preserve"> </w:t>
      </w:r>
      <w:r w:rsidR="00B02E5C" w:rsidRPr="0074692A">
        <w:rPr>
          <w:rFonts w:ascii="Arial" w:hAnsi="Arial" w:cs="Arial"/>
          <w:color w:val="000000" w:themeColor="text1"/>
        </w:rPr>
        <w:t>z</w:t>
      </w:r>
      <w:r w:rsidRPr="0074692A">
        <w:rPr>
          <w:rFonts w:ascii="Arial" w:hAnsi="Arial" w:cs="Arial"/>
          <w:color w:val="000000" w:themeColor="text1"/>
        </w:rPr>
        <w:t>práva</w:t>
      </w:r>
      <w:proofErr w:type="gramEnd"/>
      <w:r w:rsidRPr="0074692A">
        <w:rPr>
          <w:rFonts w:ascii="Arial" w:hAnsi="Arial" w:cs="Arial"/>
          <w:color w:val="000000" w:themeColor="text1"/>
        </w:rPr>
        <w:t xml:space="preserve"> je přílohou zápisu</w:t>
      </w:r>
      <w:r w:rsidR="00AD0DCE" w:rsidRPr="0074692A">
        <w:rPr>
          <w:rFonts w:ascii="Arial" w:hAnsi="Arial" w:cs="Arial"/>
          <w:color w:val="000000" w:themeColor="text1"/>
        </w:rPr>
        <w:t>.</w:t>
      </w:r>
      <w:r w:rsidR="00E11FC1" w:rsidRPr="0074692A">
        <w:rPr>
          <w:rFonts w:ascii="Arial" w:hAnsi="Arial" w:cs="Arial"/>
          <w:color w:val="000000" w:themeColor="text1"/>
        </w:rPr>
        <w:t xml:space="preserve"> </w:t>
      </w:r>
    </w:p>
    <w:p w14:paraId="7F9C938C" w14:textId="6E0118D1" w:rsidR="000C25AE" w:rsidRPr="0074692A" w:rsidRDefault="000C25AE" w:rsidP="000C25AE">
      <w:pPr>
        <w:pStyle w:val="Odstavecseseznamem"/>
        <w:spacing w:before="120" w:line="340" w:lineRule="atLeast"/>
        <w:ind w:left="1066"/>
        <w:jc w:val="both"/>
        <w:rPr>
          <w:rFonts w:ascii="Arial" w:hAnsi="Arial" w:cs="Arial"/>
          <w:i/>
          <w:iCs/>
          <w:color w:val="000000" w:themeColor="text1"/>
        </w:rPr>
      </w:pPr>
      <w:r w:rsidRPr="0074692A">
        <w:rPr>
          <w:rFonts w:ascii="Arial" w:hAnsi="Arial" w:cs="Arial"/>
          <w:i/>
          <w:iCs/>
          <w:color w:val="000000" w:themeColor="text1"/>
        </w:rPr>
        <w:t>Zároveň byl členské schůzi předložen plánovaný rozpočet KCHTŠ na rok 2024</w:t>
      </w:r>
      <w:r w:rsidR="00E530F7" w:rsidRPr="0074692A">
        <w:rPr>
          <w:rFonts w:ascii="Arial" w:hAnsi="Arial" w:cs="Arial"/>
          <w:i/>
          <w:iCs/>
          <w:color w:val="000000" w:themeColor="text1"/>
        </w:rPr>
        <w:t xml:space="preserve"> (viz příloha)</w:t>
      </w:r>
      <w:r w:rsidRPr="0074692A">
        <w:rPr>
          <w:rFonts w:ascii="Arial" w:hAnsi="Arial" w:cs="Arial"/>
          <w:i/>
          <w:iCs/>
          <w:color w:val="000000" w:themeColor="text1"/>
        </w:rPr>
        <w:t>.</w:t>
      </w:r>
    </w:p>
    <w:p w14:paraId="33558DC9" w14:textId="7C3130E8" w:rsidR="000C25AE" w:rsidRPr="0074692A" w:rsidRDefault="000C25AE" w:rsidP="000C25AE">
      <w:pPr>
        <w:pStyle w:val="Odstavecseseznamem"/>
        <w:spacing w:before="120" w:line="340" w:lineRule="atLeast"/>
        <w:ind w:left="1066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  <w:i/>
          <w:iCs/>
          <w:color w:val="000000" w:themeColor="text1"/>
        </w:rPr>
        <w:t xml:space="preserve">Hlasování: 25 pro, 0 proti, </w:t>
      </w:r>
      <w:r w:rsidR="00D44E2B" w:rsidRPr="0074692A">
        <w:rPr>
          <w:rFonts w:ascii="Arial" w:hAnsi="Arial" w:cs="Arial"/>
          <w:i/>
          <w:iCs/>
          <w:color w:val="000000" w:themeColor="text1"/>
        </w:rPr>
        <w:t>návrh rozpočtu</w:t>
      </w:r>
      <w:r w:rsidRPr="0074692A">
        <w:rPr>
          <w:rFonts w:ascii="Arial" w:hAnsi="Arial" w:cs="Arial"/>
          <w:i/>
          <w:iCs/>
          <w:color w:val="000000" w:themeColor="text1"/>
        </w:rPr>
        <w:t xml:space="preserve"> byl schválen </w:t>
      </w:r>
    </w:p>
    <w:p w14:paraId="7734FD74" w14:textId="7DC08264" w:rsidR="00AD0DCE" w:rsidRPr="0074692A" w:rsidRDefault="000C25AE" w:rsidP="000C25AE">
      <w:pPr>
        <w:pStyle w:val="Odstavecseseznamem"/>
        <w:spacing w:before="120" w:line="340" w:lineRule="atLeast"/>
        <w:ind w:left="1066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  <w:color w:val="000000" w:themeColor="text1"/>
        </w:rPr>
        <w:t>M. Abrahamová</w:t>
      </w:r>
      <w:r w:rsidR="00AD0DCE" w:rsidRPr="0074692A">
        <w:rPr>
          <w:rFonts w:ascii="Arial" w:hAnsi="Arial" w:cs="Arial"/>
          <w:color w:val="000000" w:themeColor="text1"/>
        </w:rPr>
        <w:t xml:space="preserve"> </w:t>
      </w:r>
      <w:r w:rsidR="00B02E5C" w:rsidRPr="0074692A">
        <w:rPr>
          <w:rFonts w:ascii="Arial" w:hAnsi="Arial" w:cs="Arial"/>
          <w:color w:val="000000" w:themeColor="text1"/>
        </w:rPr>
        <w:t>podala informaci o členské základně Klubu:</w:t>
      </w:r>
      <w:r w:rsidR="00AD0DCE" w:rsidRPr="0074692A">
        <w:rPr>
          <w:rFonts w:ascii="Arial" w:hAnsi="Arial" w:cs="Arial"/>
          <w:color w:val="000000" w:themeColor="text1"/>
        </w:rPr>
        <w:t xml:space="preserve"> </w:t>
      </w:r>
    </w:p>
    <w:p w14:paraId="5B8C8E8F" w14:textId="45046C7E" w:rsidR="000423BD" w:rsidRPr="0074692A" w:rsidRDefault="00AD0DCE" w:rsidP="00405EB0">
      <w:pPr>
        <w:pStyle w:val="Odstavecseseznamem"/>
        <w:numPr>
          <w:ilvl w:val="0"/>
          <w:numId w:val="47"/>
        </w:numPr>
        <w:spacing w:before="120" w:line="340" w:lineRule="atLeast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  <w:color w:val="000000" w:themeColor="text1"/>
        </w:rPr>
        <w:t>K 20.</w:t>
      </w:r>
      <w:r w:rsidR="002F3C7B">
        <w:rPr>
          <w:rFonts w:ascii="Arial" w:hAnsi="Arial" w:cs="Arial"/>
          <w:color w:val="000000" w:themeColor="text1"/>
        </w:rPr>
        <w:t> </w:t>
      </w:r>
      <w:r w:rsidRPr="0074692A">
        <w:rPr>
          <w:rFonts w:ascii="Arial" w:hAnsi="Arial" w:cs="Arial"/>
          <w:color w:val="000000" w:themeColor="text1"/>
        </w:rPr>
        <w:t>3.</w:t>
      </w:r>
      <w:r w:rsidR="002F3C7B">
        <w:rPr>
          <w:rFonts w:ascii="Arial" w:hAnsi="Arial" w:cs="Arial"/>
          <w:color w:val="000000" w:themeColor="text1"/>
        </w:rPr>
        <w:t> </w:t>
      </w:r>
      <w:r w:rsidR="00E11FC1" w:rsidRPr="0074692A">
        <w:rPr>
          <w:rFonts w:ascii="Arial" w:hAnsi="Arial" w:cs="Arial"/>
          <w:color w:val="000000" w:themeColor="text1"/>
        </w:rPr>
        <w:t>2024</w:t>
      </w:r>
      <w:r w:rsidRPr="0074692A">
        <w:rPr>
          <w:rFonts w:ascii="Arial" w:hAnsi="Arial" w:cs="Arial"/>
          <w:color w:val="000000" w:themeColor="text1"/>
        </w:rPr>
        <w:t xml:space="preserve"> měl Klub celkem 65 členů</w:t>
      </w:r>
      <w:r w:rsidR="00B02E5C" w:rsidRPr="0074692A">
        <w:rPr>
          <w:rFonts w:ascii="Arial" w:hAnsi="Arial" w:cs="Arial"/>
          <w:color w:val="000000" w:themeColor="text1"/>
        </w:rPr>
        <w:t>, z</w:t>
      </w:r>
      <w:r w:rsidR="00E11FC1" w:rsidRPr="0074692A">
        <w:rPr>
          <w:rFonts w:ascii="Arial" w:hAnsi="Arial" w:cs="Arial"/>
          <w:color w:val="000000" w:themeColor="text1"/>
        </w:rPr>
        <w:t> </w:t>
      </w:r>
      <w:r w:rsidR="00B02E5C" w:rsidRPr="0074692A">
        <w:rPr>
          <w:rFonts w:ascii="Arial" w:hAnsi="Arial" w:cs="Arial"/>
          <w:color w:val="000000" w:themeColor="text1"/>
        </w:rPr>
        <w:t>toho</w:t>
      </w:r>
      <w:r w:rsidR="00E11FC1" w:rsidRPr="0074692A">
        <w:rPr>
          <w:rFonts w:ascii="Arial" w:hAnsi="Arial" w:cs="Arial"/>
          <w:color w:val="000000" w:themeColor="text1"/>
        </w:rPr>
        <w:t xml:space="preserve"> 46 mělo klasické členství, 17</w:t>
      </w:r>
      <w:r w:rsidR="002F3C7B">
        <w:rPr>
          <w:rFonts w:ascii="Arial" w:hAnsi="Arial" w:cs="Arial"/>
          <w:color w:val="000000" w:themeColor="text1"/>
        </w:rPr>
        <w:t> </w:t>
      </w:r>
      <w:r w:rsidR="00E11FC1" w:rsidRPr="0074692A">
        <w:rPr>
          <w:rFonts w:ascii="Arial" w:hAnsi="Arial" w:cs="Arial"/>
          <w:color w:val="000000" w:themeColor="text1"/>
        </w:rPr>
        <w:t>rodinné a 2 čestná členství.</w:t>
      </w:r>
    </w:p>
    <w:p w14:paraId="6FF03933" w14:textId="34A08849" w:rsidR="00511EA8" w:rsidRPr="0074692A" w:rsidRDefault="00511EA8" w:rsidP="00405EB0">
      <w:pPr>
        <w:pStyle w:val="Odstavecseseznamem"/>
        <w:numPr>
          <w:ilvl w:val="0"/>
          <w:numId w:val="47"/>
        </w:numPr>
        <w:spacing w:before="120" w:line="340" w:lineRule="atLeast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  <w:color w:val="000000" w:themeColor="text1"/>
        </w:rPr>
        <w:t xml:space="preserve">Zároveň bylo </w:t>
      </w:r>
      <w:r w:rsidR="00405EB0" w:rsidRPr="0074692A">
        <w:rPr>
          <w:rFonts w:ascii="Arial" w:hAnsi="Arial" w:cs="Arial"/>
          <w:color w:val="000000" w:themeColor="text1"/>
        </w:rPr>
        <w:t xml:space="preserve">členům </w:t>
      </w:r>
      <w:r w:rsidRPr="0074692A">
        <w:rPr>
          <w:rFonts w:ascii="Arial" w:hAnsi="Arial" w:cs="Arial"/>
          <w:color w:val="000000" w:themeColor="text1"/>
        </w:rPr>
        <w:t>připomenuto, že i při pře</w:t>
      </w:r>
      <w:r w:rsidR="00405EB0" w:rsidRPr="0074692A">
        <w:rPr>
          <w:rFonts w:ascii="Arial" w:hAnsi="Arial" w:cs="Arial"/>
          <w:color w:val="000000" w:themeColor="text1"/>
        </w:rPr>
        <w:t>r</w:t>
      </w:r>
      <w:r w:rsidRPr="0074692A">
        <w:rPr>
          <w:rFonts w:ascii="Arial" w:hAnsi="Arial" w:cs="Arial"/>
          <w:color w:val="000000" w:themeColor="text1"/>
        </w:rPr>
        <w:t>ušení členství</w:t>
      </w:r>
      <w:r w:rsidR="00405EB0" w:rsidRPr="0074692A">
        <w:rPr>
          <w:rFonts w:ascii="Arial" w:hAnsi="Arial" w:cs="Arial"/>
          <w:color w:val="000000" w:themeColor="text1"/>
        </w:rPr>
        <w:t xml:space="preserve"> </w:t>
      </w:r>
      <w:r w:rsidRPr="0074692A">
        <w:rPr>
          <w:rFonts w:ascii="Arial" w:hAnsi="Arial" w:cs="Arial"/>
          <w:color w:val="000000" w:themeColor="text1"/>
        </w:rPr>
        <w:t xml:space="preserve">není nutné podávat znovu </w:t>
      </w:r>
      <w:r w:rsidR="00405EB0" w:rsidRPr="0074692A">
        <w:rPr>
          <w:rFonts w:ascii="Arial" w:hAnsi="Arial" w:cs="Arial"/>
          <w:color w:val="000000" w:themeColor="text1"/>
        </w:rPr>
        <w:t xml:space="preserve">novou </w:t>
      </w:r>
      <w:r w:rsidRPr="0074692A">
        <w:rPr>
          <w:rFonts w:ascii="Arial" w:hAnsi="Arial" w:cs="Arial"/>
          <w:color w:val="000000" w:themeColor="text1"/>
        </w:rPr>
        <w:t>přihlášku, neboť člen se z evidence nevy</w:t>
      </w:r>
      <w:r w:rsidR="00405EB0" w:rsidRPr="0074692A">
        <w:rPr>
          <w:rFonts w:ascii="Arial" w:hAnsi="Arial" w:cs="Arial"/>
          <w:color w:val="000000" w:themeColor="text1"/>
        </w:rPr>
        <w:t>řazuje</w:t>
      </w:r>
      <w:r w:rsidRPr="0074692A">
        <w:rPr>
          <w:rFonts w:ascii="Arial" w:hAnsi="Arial" w:cs="Arial"/>
          <w:color w:val="000000" w:themeColor="text1"/>
        </w:rPr>
        <w:t xml:space="preserve"> a zůst</w:t>
      </w:r>
      <w:r w:rsidR="00405EB0" w:rsidRPr="0074692A">
        <w:rPr>
          <w:rFonts w:ascii="Arial" w:hAnsi="Arial" w:cs="Arial"/>
          <w:color w:val="000000" w:themeColor="text1"/>
        </w:rPr>
        <w:t>ává mu původně přidělené členské číslo.</w:t>
      </w:r>
    </w:p>
    <w:p w14:paraId="3B5BFC2C" w14:textId="3DAA315B" w:rsidR="00405EB0" w:rsidRPr="0074692A" w:rsidRDefault="00405EB0" w:rsidP="00405EB0">
      <w:pPr>
        <w:pStyle w:val="Odstavecseseznamem"/>
        <w:numPr>
          <w:ilvl w:val="0"/>
          <w:numId w:val="47"/>
        </w:numPr>
        <w:spacing w:before="120" w:line="340" w:lineRule="atLeast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  <w:color w:val="000000" w:themeColor="text1"/>
        </w:rPr>
        <w:t>Při změně údajů (např. adresy bydliště, tel. čísla, e</w:t>
      </w:r>
      <w:r w:rsidR="00636814" w:rsidRPr="0074692A">
        <w:rPr>
          <w:rFonts w:ascii="Arial" w:hAnsi="Arial" w:cs="Arial"/>
          <w:color w:val="000000" w:themeColor="text1"/>
        </w:rPr>
        <w:t>-</w:t>
      </w:r>
      <w:r w:rsidRPr="0074692A">
        <w:rPr>
          <w:rFonts w:ascii="Arial" w:hAnsi="Arial" w:cs="Arial"/>
          <w:color w:val="000000" w:themeColor="text1"/>
        </w:rPr>
        <w:t>mailu, jména) je třeba tuto změnu vždy nahlásit pokladní</w:t>
      </w:r>
      <w:r w:rsidR="00D44E2B" w:rsidRPr="0074692A">
        <w:rPr>
          <w:rFonts w:ascii="Arial" w:hAnsi="Arial" w:cs="Arial"/>
          <w:color w:val="000000" w:themeColor="text1"/>
        </w:rPr>
        <w:t>kovi</w:t>
      </w:r>
      <w:r w:rsidRPr="0074692A">
        <w:rPr>
          <w:rFonts w:ascii="Arial" w:hAnsi="Arial" w:cs="Arial"/>
          <w:color w:val="000000" w:themeColor="text1"/>
        </w:rPr>
        <w:t xml:space="preserve">, aby </w:t>
      </w:r>
      <w:r w:rsidR="00856629">
        <w:rPr>
          <w:rFonts w:ascii="Arial" w:hAnsi="Arial" w:cs="Arial"/>
          <w:color w:val="000000" w:themeColor="text1"/>
        </w:rPr>
        <w:t>mohly být</w:t>
      </w:r>
      <w:r w:rsidRPr="0074692A">
        <w:rPr>
          <w:rFonts w:ascii="Arial" w:hAnsi="Arial" w:cs="Arial"/>
          <w:color w:val="000000" w:themeColor="text1"/>
        </w:rPr>
        <w:t xml:space="preserve"> údaje aktualizovány. </w:t>
      </w:r>
    </w:p>
    <w:p w14:paraId="46BAF553" w14:textId="6E530F69" w:rsidR="00AD0DCE" w:rsidRPr="0074692A" w:rsidRDefault="000423BD" w:rsidP="00636814">
      <w:pPr>
        <w:pStyle w:val="Odstavecseseznamem"/>
        <w:numPr>
          <w:ilvl w:val="0"/>
          <w:numId w:val="46"/>
        </w:numPr>
        <w:spacing w:before="120" w:line="340" w:lineRule="atLeast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  <w:i/>
          <w:iCs/>
          <w:color w:val="000000" w:themeColor="text1"/>
        </w:rPr>
        <w:t xml:space="preserve">Zpráva poradce chovu L. </w:t>
      </w:r>
      <w:proofErr w:type="spellStart"/>
      <w:r w:rsidRPr="0074692A">
        <w:rPr>
          <w:rFonts w:ascii="Arial" w:hAnsi="Arial" w:cs="Arial"/>
          <w:i/>
          <w:iCs/>
          <w:color w:val="000000" w:themeColor="text1"/>
        </w:rPr>
        <w:t>Króla</w:t>
      </w:r>
      <w:proofErr w:type="spellEnd"/>
      <w:r w:rsidRPr="0074692A">
        <w:rPr>
          <w:rFonts w:ascii="Arial" w:hAnsi="Arial" w:cs="Arial"/>
          <w:i/>
          <w:iCs/>
          <w:color w:val="000000" w:themeColor="text1"/>
        </w:rPr>
        <w:t xml:space="preserve"> </w:t>
      </w:r>
      <w:r w:rsidRPr="0074692A">
        <w:rPr>
          <w:rFonts w:ascii="Arial" w:hAnsi="Arial" w:cs="Arial"/>
          <w:color w:val="000000" w:themeColor="text1"/>
        </w:rPr>
        <w:t>nebyla předložena</w:t>
      </w:r>
      <w:r w:rsidR="00E11FC1" w:rsidRPr="0074692A">
        <w:rPr>
          <w:rFonts w:ascii="Arial" w:hAnsi="Arial" w:cs="Arial"/>
          <w:color w:val="000000" w:themeColor="text1"/>
        </w:rPr>
        <w:t xml:space="preserve"> </w:t>
      </w:r>
    </w:p>
    <w:p w14:paraId="04FD98DE" w14:textId="7528CB42" w:rsidR="00405EB0" w:rsidRPr="00A82593" w:rsidRDefault="000423BD" w:rsidP="00D44E2B">
      <w:pPr>
        <w:pStyle w:val="Odstavecseseznamem"/>
        <w:numPr>
          <w:ilvl w:val="0"/>
          <w:numId w:val="46"/>
        </w:numPr>
        <w:spacing w:before="120" w:line="320" w:lineRule="atLeast"/>
        <w:jc w:val="both"/>
        <w:rPr>
          <w:rFonts w:ascii="Arial" w:hAnsi="Arial" w:cs="Arial"/>
        </w:rPr>
      </w:pPr>
      <w:r w:rsidRPr="0074692A">
        <w:rPr>
          <w:rFonts w:ascii="Arial" w:hAnsi="Arial" w:cs="Arial"/>
          <w:i/>
          <w:iCs/>
          <w:color w:val="000000" w:themeColor="text1"/>
        </w:rPr>
        <w:t>Zpráv</w:t>
      </w:r>
      <w:r w:rsidR="00511EA8" w:rsidRPr="0074692A">
        <w:rPr>
          <w:rFonts w:ascii="Arial" w:hAnsi="Arial" w:cs="Arial"/>
          <w:i/>
          <w:iCs/>
          <w:color w:val="000000" w:themeColor="text1"/>
        </w:rPr>
        <w:t>a</w:t>
      </w:r>
      <w:r w:rsidRPr="0074692A">
        <w:rPr>
          <w:rFonts w:ascii="Arial" w:hAnsi="Arial" w:cs="Arial"/>
          <w:i/>
          <w:iCs/>
          <w:color w:val="000000" w:themeColor="text1"/>
        </w:rPr>
        <w:t xml:space="preserve"> výstavní </w:t>
      </w:r>
      <w:proofErr w:type="gramStart"/>
      <w:r w:rsidRPr="0074692A">
        <w:rPr>
          <w:rFonts w:ascii="Arial" w:hAnsi="Arial" w:cs="Arial"/>
          <w:i/>
          <w:iCs/>
          <w:color w:val="000000" w:themeColor="text1"/>
        </w:rPr>
        <w:t xml:space="preserve">referentky </w:t>
      </w:r>
      <w:r w:rsidR="00D44E2B" w:rsidRPr="0074692A">
        <w:rPr>
          <w:rFonts w:ascii="Arial" w:hAnsi="Arial" w:cs="Arial"/>
          <w:i/>
          <w:iCs/>
          <w:color w:val="000000" w:themeColor="text1"/>
        </w:rPr>
        <w:t>-</w:t>
      </w:r>
      <w:r w:rsidR="0056324C" w:rsidRPr="0074692A">
        <w:rPr>
          <w:rFonts w:ascii="Arial" w:hAnsi="Arial" w:cs="Arial"/>
          <w:i/>
          <w:iCs/>
          <w:color w:val="000000" w:themeColor="text1"/>
        </w:rPr>
        <w:t xml:space="preserve"> </w:t>
      </w:r>
      <w:r w:rsidR="00511EA8" w:rsidRPr="00A82593">
        <w:rPr>
          <w:rFonts w:ascii="Arial" w:hAnsi="Arial" w:cs="Arial"/>
          <w:color w:val="000000" w:themeColor="text1"/>
        </w:rPr>
        <w:t>vý</w:t>
      </w:r>
      <w:r w:rsidRPr="00A82593">
        <w:rPr>
          <w:rFonts w:ascii="Arial" w:hAnsi="Arial" w:cs="Arial"/>
          <w:color w:val="000000" w:themeColor="text1"/>
        </w:rPr>
        <w:t>sledky</w:t>
      </w:r>
      <w:proofErr w:type="gramEnd"/>
      <w:r w:rsidRPr="00A82593">
        <w:rPr>
          <w:rFonts w:ascii="Arial" w:hAnsi="Arial" w:cs="Arial"/>
          <w:color w:val="000000" w:themeColor="text1"/>
        </w:rPr>
        <w:t xml:space="preserve"> výstav</w:t>
      </w:r>
      <w:r w:rsidR="00511EA8" w:rsidRPr="00A82593">
        <w:rPr>
          <w:rFonts w:ascii="Arial" w:hAnsi="Arial" w:cs="Arial"/>
          <w:color w:val="000000" w:themeColor="text1"/>
        </w:rPr>
        <w:t xml:space="preserve"> za rok 2023</w:t>
      </w:r>
      <w:r w:rsidRPr="00A82593">
        <w:rPr>
          <w:rFonts w:ascii="Arial" w:hAnsi="Arial" w:cs="Arial"/>
          <w:color w:val="000000" w:themeColor="text1"/>
        </w:rPr>
        <w:t xml:space="preserve"> byly uvedeny ve Zpravodaji </w:t>
      </w:r>
      <w:r w:rsidRPr="00A82593">
        <w:rPr>
          <w:rFonts w:ascii="Arial" w:hAnsi="Arial" w:cs="Arial"/>
        </w:rPr>
        <w:t>č</w:t>
      </w:r>
      <w:r w:rsidR="00EC1259" w:rsidRPr="00A82593">
        <w:rPr>
          <w:rFonts w:ascii="Arial" w:hAnsi="Arial" w:cs="Arial"/>
        </w:rPr>
        <w:t> .</w:t>
      </w:r>
      <w:r w:rsidRPr="00A82593">
        <w:rPr>
          <w:rFonts w:ascii="Arial" w:hAnsi="Arial" w:cs="Arial"/>
        </w:rPr>
        <w:t>1/2024</w:t>
      </w:r>
      <w:r w:rsidR="00405EB0" w:rsidRPr="00A82593">
        <w:rPr>
          <w:rFonts w:ascii="Arial" w:hAnsi="Arial" w:cs="Arial"/>
        </w:rPr>
        <w:t xml:space="preserve">. </w:t>
      </w:r>
    </w:p>
    <w:p w14:paraId="48815F96" w14:textId="77777777" w:rsidR="00397CCE" w:rsidRPr="0074692A" w:rsidRDefault="00397CCE" w:rsidP="00397CCE">
      <w:pPr>
        <w:pStyle w:val="Odstavecseseznamem"/>
        <w:spacing w:before="120" w:line="320" w:lineRule="atLeast"/>
        <w:jc w:val="both"/>
        <w:rPr>
          <w:rFonts w:ascii="Arial" w:hAnsi="Arial" w:cs="Arial"/>
        </w:rPr>
      </w:pPr>
    </w:p>
    <w:p w14:paraId="64C0D351" w14:textId="604717B3" w:rsidR="002813CC" w:rsidRPr="0074692A" w:rsidRDefault="00511EA8" w:rsidP="00610463">
      <w:pPr>
        <w:pStyle w:val="Odstavecseseznamem"/>
        <w:spacing w:before="120" w:line="320" w:lineRule="atLeast"/>
        <w:ind w:hanging="720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  <w:b/>
          <w:bCs/>
        </w:rPr>
        <w:lastRenderedPageBreak/>
        <w:t xml:space="preserve">5.-6. </w:t>
      </w:r>
      <w:r w:rsidR="0074692A">
        <w:rPr>
          <w:rFonts w:ascii="Arial" w:hAnsi="Arial" w:cs="Arial"/>
          <w:b/>
          <w:bCs/>
        </w:rPr>
        <w:tab/>
      </w:r>
      <w:r w:rsidRPr="0074692A">
        <w:rPr>
          <w:rFonts w:ascii="Arial" w:hAnsi="Arial" w:cs="Arial"/>
          <w:b/>
          <w:bCs/>
        </w:rPr>
        <w:t>Proběhlo</w:t>
      </w:r>
      <w:r w:rsidR="00013296" w:rsidRPr="0074692A">
        <w:rPr>
          <w:rFonts w:ascii="Arial" w:hAnsi="Arial" w:cs="Arial"/>
          <w:b/>
          <w:bCs/>
        </w:rPr>
        <w:t xml:space="preserve"> </w:t>
      </w:r>
      <w:r w:rsidRPr="0074692A">
        <w:rPr>
          <w:rFonts w:ascii="Arial" w:hAnsi="Arial" w:cs="Arial"/>
          <w:b/>
          <w:bCs/>
        </w:rPr>
        <w:t>slavnostní vyhlášení a předání cen vítězům</w:t>
      </w:r>
      <w:r w:rsidR="00013296" w:rsidRPr="0074692A">
        <w:rPr>
          <w:rFonts w:ascii="Arial" w:hAnsi="Arial" w:cs="Arial"/>
          <w:b/>
          <w:bCs/>
        </w:rPr>
        <w:t xml:space="preserve"> soutěž</w:t>
      </w:r>
      <w:r w:rsidRPr="0074692A">
        <w:rPr>
          <w:rFonts w:ascii="Arial" w:hAnsi="Arial" w:cs="Arial"/>
          <w:b/>
          <w:bCs/>
        </w:rPr>
        <w:t>e</w:t>
      </w:r>
      <w:r w:rsidR="00013296" w:rsidRPr="0074692A">
        <w:rPr>
          <w:rFonts w:ascii="Arial" w:hAnsi="Arial" w:cs="Arial"/>
          <w:b/>
          <w:bCs/>
        </w:rPr>
        <w:t xml:space="preserve"> TOP </w:t>
      </w:r>
      <w:proofErr w:type="spellStart"/>
      <w:r w:rsidR="00013296" w:rsidRPr="0074692A">
        <w:rPr>
          <w:rFonts w:ascii="Arial" w:hAnsi="Arial" w:cs="Arial"/>
          <w:b/>
          <w:bCs/>
        </w:rPr>
        <w:t>tibeťák</w:t>
      </w:r>
      <w:proofErr w:type="spellEnd"/>
      <w:r w:rsidR="003570DA" w:rsidRPr="0074692A">
        <w:rPr>
          <w:rFonts w:ascii="Arial" w:hAnsi="Arial" w:cs="Arial"/>
          <w:b/>
          <w:bCs/>
        </w:rPr>
        <w:t xml:space="preserve"> 202</w:t>
      </w:r>
      <w:r w:rsidRPr="0074692A">
        <w:rPr>
          <w:rFonts w:ascii="Arial" w:hAnsi="Arial" w:cs="Arial"/>
          <w:b/>
          <w:bCs/>
        </w:rPr>
        <w:t>3.</w:t>
      </w:r>
      <w:r w:rsidRPr="0074692A">
        <w:rPr>
          <w:rFonts w:ascii="Arial" w:hAnsi="Arial" w:cs="Arial"/>
        </w:rPr>
        <w:t xml:space="preserve"> Zároveň byly předány poháry novým Klubovým šampionům</w:t>
      </w:r>
      <w:r w:rsidR="00013296" w:rsidRPr="0074692A">
        <w:rPr>
          <w:rFonts w:ascii="Arial" w:hAnsi="Arial" w:cs="Arial"/>
        </w:rPr>
        <w:t xml:space="preserve"> a </w:t>
      </w:r>
      <w:r w:rsidRPr="0074692A">
        <w:rPr>
          <w:rFonts w:ascii="Arial" w:hAnsi="Arial" w:cs="Arial"/>
        </w:rPr>
        <w:t>K</w:t>
      </w:r>
      <w:r w:rsidR="00013296" w:rsidRPr="0074692A">
        <w:rPr>
          <w:rFonts w:ascii="Arial" w:hAnsi="Arial" w:cs="Arial"/>
        </w:rPr>
        <w:t>lubový</w:t>
      </w:r>
      <w:r w:rsidRPr="0074692A">
        <w:rPr>
          <w:rFonts w:ascii="Arial" w:hAnsi="Arial" w:cs="Arial"/>
        </w:rPr>
        <w:t>m</w:t>
      </w:r>
      <w:r w:rsidR="00013296" w:rsidRPr="0074692A">
        <w:rPr>
          <w:rFonts w:ascii="Arial" w:hAnsi="Arial" w:cs="Arial"/>
        </w:rPr>
        <w:t xml:space="preserve"> veterán šampion</w:t>
      </w:r>
      <w:r w:rsidRPr="0074692A">
        <w:rPr>
          <w:rFonts w:ascii="Arial" w:hAnsi="Arial" w:cs="Arial"/>
        </w:rPr>
        <w:t>ům</w:t>
      </w:r>
      <w:r w:rsidR="00013296" w:rsidRPr="0074692A">
        <w:rPr>
          <w:rFonts w:ascii="Arial" w:hAnsi="Arial" w:cs="Arial"/>
        </w:rPr>
        <w:t>.</w:t>
      </w:r>
      <w:r w:rsidR="00405EB0" w:rsidRPr="0074692A">
        <w:rPr>
          <w:rFonts w:ascii="Arial" w:hAnsi="Arial" w:cs="Arial"/>
        </w:rPr>
        <w:t xml:space="preserve"> Lucie Jelínková poděkoval</w:t>
      </w:r>
      <w:r w:rsidR="00397CCE" w:rsidRPr="0074692A">
        <w:rPr>
          <w:rFonts w:ascii="Arial" w:hAnsi="Arial" w:cs="Arial"/>
        </w:rPr>
        <w:t>a</w:t>
      </w:r>
      <w:r w:rsidR="00405EB0" w:rsidRPr="0074692A">
        <w:rPr>
          <w:rFonts w:ascii="Arial" w:hAnsi="Arial" w:cs="Arial"/>
        </w:rPr>
        <w:t xml:space="preserve"> Evě Hájkové za spolupráci při </w:t>
      </w:r>
      <w:r w:rsidR="0056324C" w:rsidRPr="0074692A">
        <w:rPr>
          <w:rFonts w:ascii="Arial" w:hAnsi="Arial" w:cs="Arial"/>
        </w:rPr>
        <w:t>zpracování</w:t>
      </w:r>
      <w:r w:rsidR="00397CCE" w:rsidRPr="0074692A">
        <w:rPr>
          <w:rFonts w:ascii="Arial" w:hAnsi="Arial" w:cs="Arial"/>
        </w:rPr>
        <w:t xml:space="preserve"> </w:t>
      </w:r>
      <w:r w:rsidR="00397CCE" w:rsidRPr="0074692A">
        <w:rPr>
          <w:rFonts w:ascii="Arial" w:hAnsi="Arial" w:cs="Arial"/>
          <w:color w:val="000000" w:themeColor="text1"/>
        </w:rPr>
        <w:t>výsledků s</w:t>
      </w:r>
      <w:r w:rsidR="00405EB0" w:rsidRPr="0074692A">
        <w:rPr>
          <w:rFonts w:ascii="Arial" w:hAnsi="Arial" w:cs="Arial"/>
          <w:color w:val="000000" w:themeColor="text1"/>
        </w:rPr>
        <w:t>outěž</w:t>
      </w:r>
      <w:r w:rsidR="00397CCE" w:rsidRPr="0074692A">
        <w:rPr>
          <w:rFonts w:ascii="Arial" w:hAnsi="Arial" w:cs="Arial"/>
          <w:color w:val="000000" w:themeColor="text1"/>
        </w:rPr>
        <w:t>e</w:t>
      </w:r>
      <w:r w:rsidR="00405EB0" w:rsidRPr="0074692A">
        <w:rPr>
          <w:rFonts w:ascii="Arial" w:hAnsi="Arial" w:cs="Arial"/>
          <w:color w:val="000000" w:themeColor="text1"/>
        </w:rPr>
        <w:t xml:space="preserve"> TOP </w:t>
      </w:r>
      <w:proofErr w:type="spellStart"/>
      <w:r w:rsidR="00405EB0" w:rsidRPr="0074692A">
        <w:rPr>
          <w:rFonts w:ascii="Arial" w:hAnsi="Arial" w:cs="Arial"/>
          <w:color w:val="000000" w:themeColor="text1"/>
        </w:rPr>
        <w:t>Tibeťák</w:t>
      </w:r>
      <w:proofErr w:type="spellEnd"/>
    </w:p>
    <w:p w14:paraId="54BB56EC" w14:textId="22651E32" w:rsidR="00511EA8" w:rsidRPr="0074692A" w:rsidRDefault="00511EA8" w:rsidP="00511EA8">
      <w:pPr>
        <w:pStyle w:val="Standard"/>
        <w:spacing w:before="120" w:line="320" w:lineRule="atLeast"/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7. </w:t>
      </w:r>
      <w:r w:rsidR="0074692A">
        <w:rPr>
          <w:rFonts w:ascii="Arial" w:hAnsi="Arial" w:cs="Arial"/>
          <w:color w:val="000000" w:themeColor="text1"/>
          <w:sz w:val="20"/>
          <w:szCs w:val="20"/>
        </w:rPr>
        <w:tab/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Různé </w:t>
      </w:r>
    </w:p>
    <w:p w14:paraId="5477B08D" w14:textId="66AD3E45" w:rsidR="002813CC" w:rsidRPr="0074692A" w:rsidRDefault="00405EB0" w:rsidP="00405EB0">
      <w:pPr>
        <w:pStyle w:val="Standard"/>
        <w:numPr>
          <w:ilvl w:val="0"/>
          <w:numId w:val="48"/>
        </w:numPr>
        <w:spacing w:before="120" w:line="3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M. Buřil </w:t>
      </w:r>
      <w:r w:rsidR="00C12B26" w:rsidRPr="0074692A">
        <w:rPr>
          <w:rFonts w:ascii="Arial" w:hAnsi="Arial" w:cs="Arial"/>
          <w:color w:val="000000" w:themeColor="text1"/>
          <w:sz w:val="20"/>
          <w:szCs w:val="20"/>
        </w:rPr>
        <w:t xml:space="preserve">poděkoval za skvělou reprezentaci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Evy Hájkové a Šárky Hájkové na </w:t>
      </w:r>
      <w:r w:rsidR="00C12B26" w:rsidRPr="0074692A">
        <w:rPr>
          <w:rFonts w:ascii="Arial" w:hAnsi="Arial" w:cs="Arial"/>
          <w:color w:val="000000" w:themeColor="text1"/>
          <w:sz w:val="20"/>
          <w:szCs w:val="20"/>
        </w:rPr>
        <w:t>S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větové výstavě </w:t>
      </w:r>
      <w:r w:rsidR="00C12B26" w:rsidRPr="0074692A">
        <w:rPr>
          <w:rFonts w:ascii="Arial" w:hAnsi="Arial" w:cs="Arial"/>
          <w:color w:val="000000" w:themeColor="text1"/>
          <w:sz w:val="20"/>
          <w:szCs w:val="20"/>
        </w:rPr>
        <w:t xml:space="preserve">psů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>v</w:t>
      </w:r>
      <w:r w:rsidR="00C12B26" w:rsidRPr="0074692A">
        <w:rPr>
          <w:rFonts w:ascii="Arial" w:hAnsi="Arial" w:cs="Arial"/>
          <w:color w:val="000000" w:themeColor="text1"/>
          <w:sz w:val="20"/>
          <w:szCs w:val="20"/>
        </w:rPr>
        <w:t> Ženevě konané v srpnu 2023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, kde jejich </w:t>
      </w:r>
      <w:r w:rsidR="00C12B26" w:rsidRPr="0074692A">
        <w:rPr>
          <w:rFonts w:ascii="Arial" w:hAnsi="Arial" w:cs="Arial"/>
          <w:color w:val="000000" w:themeColor="text1"/>
          <w:sz w:val="20"/>
          <w:szCs w:val="20"/>
        </w:rPr>
        <w:t>odchovy získal</w:t>
      </w:r>
      <w:r w:rsidR="005941C1" w:rsidRPr="0074692A">
        <w:rPr>
          <w:rFonts w:ascii="Arial" w:hAnsi="Arial" w:cs="Arial"/>
          <w:color w:val="000000" w:themeColor="text1"/>
          <w:sz w:val="20"/>
          <w:szCs w:val="20"/>
        </w:rPr>
        <w:t>y</w:t>
      </w:r>
      <w:r w:rsidR="00C12B26" w:rsidRPr="0074692A">
        <w:rPr>
          <w:rFonts w:ascii="Arial" w:hAnsi="Arial" w:cs="Arial"/>
          <w:color w:val="000000" w:themeColor="text1"/>
          <w:sz w:val="20"/>
          <w:szCs w:val="20"/>
        </w:rPr>
        <w:t xml:space="preserve"> nejvyšší ocenění </w:t>
      </w:r>
      <w:r w:rsidR="005941C1" w:rsidRPr="0074692A">
        <w:rPr>
          <w:rFonts w:ascii="Arial" w:hAnsi="Arial" w:cs="Arial"/>
          <w:color w:val="000000" w:themeColor="text1"/>
          <w:sz w:val="20"/>
          <w:szCs w:val="20"/>
        </w:rPr>
        <w:t>vč. BOB a</w:t>
      </w:r>
      <w:r w:rsidR="00EC1259">
        <w:rPr>
          <w:rFonts w:ascii="Arial" w:hAnsi="Arial" w:cs="Arial"/>
          <w:color w:val="000000" w:themeColor="text1"/>
          <w:sz w:val="20"/>
          <w:szCs w:val="20"/>
        </w:rPr>
        <w:t> </w:t>
      </w:r>
      <w:r w:rsidR="00C12B26" w:rsidRPr="0074692A">
        <w:rPr>
          <w:rFonts w:ascii="Arial" w:hAnsi="Arial" w:cs="Arial"/>
          <w:color w:val="000000" w:themeColor="text1"/>
          <w:sz w:val="20"/>
          <w:szCs w:val="20"/>
        </w:rPr>
        <w:t>Světový vítěz. Gratulujeme!!</w:t>
      </w:r>
    </w:p>
    <w:p w14:paraId="641CE3AF" w14:textId="193506A4" w:rsidR="00C12B26" w:rsidRPr="0074692A" w:rsidRDefault="00C12B26" w:rsidP="00405EB0">
      <w:pPr>
        <w:pStyle w:val="Standard"/>
        <w:numPr>
          <w:ilvl w:val="0"/>
          <w:numId w:val="48"/>
        </w:numPr>
        <w:spacing w:before="120" w:line="3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>M. Abrahamová navrhla</w:t>
      </w:r>
      <w:r w:rsidR="00397CCE" w:rsidRPr="0074692A">
        <w:rPr>
          <w:rFonts w:ascii="Arial" w:hAnsi="Arial" w:cs="Arial"/>
          <w:color w:val="000000" w:themeColor="text1"/>
          <w:sz w:val="20"/>
          <w:szCs w:val="20"/>
        </w:rPr>
        <w:t>,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aby členům, kteří pracovali mnoho let ve vedení klubu</w:t>
      </w:r>
      <w:r w:rsidR="00EC1259">
        <w:rPr>
          <w:rFonts w:ascii="Arial" w:hAnsi="Arial" w:cs="Arial"/>
          <w:color w:val="000000" w:themeColor="text1"/>
          <w:sz w:val="20"/>
          <w:szCs w:val="20"/>
        </w:rPr>
        <w:t>,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bylo uděleno Poděkování. Jedn</w:t>
      </w:r>
      <w:r w:rsidR="00EC1259">
        <w:rPr>
          <w:rFonts w:ascii="Arial" w:hAnsi="Arial" w:cs="Arial"/>
          <w:color w:val="000000" w:themeColor="text1"/>
          <w:sz w:val="20"/>
          <w:szCs w:val="20"/>
        </w:rPr>
        <w:t>á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se o Jana Krčka – bývalého dlouholetého předsedu, Františka Hlubockého – bývalého člena výboru a Kláru Hlubockou – bývalou poradkyni chovu. </w:t>
      </w:r>
    </w:p>
    <w:p w14:paraId="1375DA50" w14:textId="04589A29" w:rsidR="00C12B26" w:rsidRPr="0074692A" w:rsidRDefault="00397CCE" w:rsidP="00397CCE">
      <w:pPr>
        <w:pStyle w:val="Standard"/>
        <w:spacing w:before="120" w:line="320" w:lineRule="atLeas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>Návrh byl</w:t>
      </w:r>
      <w:r w:rsidR="00C12B26" w:rsidRPr="0074692A">
        <w:rPr>
          <w:rFonts w:ascii="Arial" w:hAnsi="Arial" w:cs="Arial"/>
          <w:color w:val="000000" w:themeColor="text1"/>
          <w:sz w:val="20"/>
          <w:szCs w:val="20"/>
        </w:rPr>
        <w:t xml:space="preserve"> schválen 25 členy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>, proti 0</w:t>
      </w:r>
    </w:p>
    <w:p w14:paraId="7017611A" w14:textId="28D09A51" w:rsidR="00397CCE" w:rsidRPr="0074692A" w:rsidRDefault="00397CCE" w:rsidP="00397CCE">
      <w:pPr>
        <w:pStyle w:val="Standard"/>
        <w:numPr>
          <w:ilvl w:val="0"/>
          <w:numId w:val="48"/>
        </w:numPr>
        <w:spacing w:before="120" w:line="3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Eva Hájková seznámila </w:t>
      </w:r>
      <w:r w:rsidR="00856629">
        <w:rPr>
          <w:rFonts w:ascii="Arial" w:hAnsi="Arial" w:cs="Arial"/>
          <w:color w:val="000000" w:themeColor="text1"/>
          <w:sz w:val="20"/>
          <w:szCs w:val="20"/>
        </w:rPr>
        <w:t xml:space="preserve">členy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s problémy, které vznikly při zpracování </w:t>
      </w:r>
      <w:r w:rsidR="005941C1" w:rsidRPr="0074692A">
        <w:rPr>
          <w:rFonts w:ascii="Arial" w:hAnsi="Arial" w:cs="Arial"/>
          <w:color w:val="000000" w:themeColor="text1"/>
          <w:sz w:val="20"/>
          <w:szCs w:val="20"/>
        </w:rPr>
        <w:t xml:space="preserve">posledního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Zpravodaje. Jeho zpracování převzala od předsedy M. Papíka v lednu t.r. Na zpracování bylo málo času, některé zprávy </w:t>
      </w:r>
      <w:r w:rsidR="00656320" w:rsidRPr="0074692A">
        <w:rPr>
          <w:rFonts w:ascii="Arial" w:hAnsi="Arial" w:cs="Arial"/>
          <w:color w:val="000000" w:themeColor="text1"/>
          <w:sz w:val="20"/>
          <w:szCs w:val="20"/>
        </w:rPr>
        <w:t xml:space="preserve">byly dodány pozdě a v nevyhovující úpravě a neúplné (poradce chovu) nebo až po urgencích (úvod od předsedy). K ceně za tisk uvedla, že byla </w:t>
      </w:r>
      <w:r w:rsidR="00856629" w:rsidRPr="0074692A">
        <w:rPr>
          <w:rFonts w:ascii="Arial" w:hAnsi="Arial" w:cs="Arial"/>
          <w:color w:val="000000" w:themeColor="text1"/>
          <w:sz w:val="20"/>
          <w:szCs w:val="20"/>
        </w:rPr>
        <w:t xml:space="preserve">vybrána </w:t>
      </w:r>
      <w:r w:rsidR="00656320" w:rsidRPr="0074692A">
        <w:rPr>
          <w:rFonts w:ascii="Arial" w:hAnsi="Arial" w:cs="Arial"/>
          <w:color w:val="000000" w:themeColor="text1"/>
          <w:sz w:val="20"/>
          <w:szCs w:val="20"/>
        </w:rPr>
        <w:t xml:space="preserve">ze třech tiskáren ta nejlevnější. </w:t>
      </w:r>
    </w:p>
    <w:p w14:paraId="6EE13028" w14:textId="1A4BF7EE" w:rsidR="00656320" w:rsidRPr="0074692A" w:rsidRDefault="005941C1" w:rsidP="00656320">
      <w:pPr>
        <w:pStyle w:val="Standard"/>
        <w:spacing w:before="120" w:line="320" w:lineRule="atLeas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>E.</w:t>
      </w:r>
      <w:r w:rsidR="000C25AE" w:rsidRPr="0074692A">
        <w:rPr>
          <w:rFonts w:ascii="Arial" w:hAnsi="Arial" w:cs="Arial"/>
          <w:color w:val="000000" w:themeColor="text1"/>
          <w:sz w:val="20"/>
          <w:szCs w:val="20"/>
        </w:rPr>
        <w:t xml:space="preserve"> Hájková n</w:t>
      </w:r>
      <w:r w:rsidR="00656320" w:rsidRPr="0074692A">
        <w:rPr>
          <w:rFonts w:ascii="Arial" w:hAnsi="Arial" w:cs="Arial"/>
          <w:color w:val="000000" w:themeColor="text1"/>
          <w:sz w:val="20"/>
          <w:szCs w:val="20"/>
        </w:rPr>
        <w:t>avrhla</w:t>
      </w:r>
      <w:r w:rsidR="00D62067" w:rsidRPr="0074692A">
        <w:rPr>
          <w:rFonts w:ascii="Arial" w:hAnsi="Arial" w:cs="Arial"/>
          <w:color w:val="000000" w:themeColor="text1"/>
          <w:sz w:val="20"/>
          <w:szCs w:val="20"/>
        </w:rPr>
        <w:t>,</w:t>
      </w:r>
      <w:r w:rsidR="00656320" w:rsidRPr="0074692A">
        <w:rPr>
          <w:rFonts w:ascii="Arial" w:hAnsi="Arial" w:cs="Arial"/>
          <w:color w:val="000000" w:themeColor="text1"/>
          <w:sz w:val="20"/>
          <w:szCs w:val="20"/>
        </w:rPr>
        <w:t xml:space="preserve"> aby Zpravodaj byl od roku 2025 vydáván 1 x ročně.</w:t>
      </w:r>
    </w:p>
    <w:p w14:paraId="171ED69A" w14:textId="36A80816" w:rsidR="00656320" w:rsidRPr="0074692A" w:rsidRDefault="00656320" w:rsidP="00656320">
      <w:pPr>
        <w:pStyle w:val="Standard"/>
        <w:spacing w:before="120" w:line="320" w:lineRule="atLeas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>Hlasování 25 pro, 0 proti, návrh byl přijat</w:t>
      </w:r>
    </w:p>
    <w:p w14:paraId="674B13D3" w14:textId="27FBD3D0" w:rsidR="00D62067" w:rsidRPr="0074692A" w:rsidRDefault="00D62067" w:rsidP="00656320">
      <w:pPr>
        <w:pStyle w:val="Standard"/>
        <w:spacing w:before="120" w:line="320" w:lineRule="atLeas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>Na výzvu, kdo převezme další vydávání Zpravodaje</w:t>
      </w:r>
      <w:r w:rsidR="005941C1" w:rsidRPr="0074692A">
        <w:rPr>
          <w:rFonts w:ascii="Arial" w:hAnsi="Arial" w:cs="Arial"/>
          <w:color w:val="000000" w:themeColor="text1"/>
          <w:sz w:val="20"/>
          <w:szCs w:val="20"/>
        </w:rPr>
        <w:t>,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se přihlásila Lenka Šmejkalová.</w:t>
      </w:r>
    </w:p>
    <w:p w14:paraId="3E03DD37" w14:textId="078E53F5" w:rsidR="00656320" w:rsidRPr="0074692A" w:rsidRDefault="00856629" w:rsidP="00656320">
      <w:pPr>
        <w:pStyle w:val="Standard"/>
        <w:spacing w:before="120" w:line="320" w:lineRule="atLeas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E. Hájková </w:t>
      </w:r>
      <w:r>
        <w:rPr>
          <w:rFonts w:ascii="Arial" w:hAnsi="Arial" w:cs="Arial"/>
          <w:color w:val="000000" w:themeColor="text1"/>
          <w:sz w:val="20"/>
          <w:szCs w:val="20"/>
        </w:rPr>
        <w:t>také</w:t>
      </w:r>
      <w:r w:rsidR="00656320" w:rsidRPr="0074692A">
        <w:rPr>
          <w:rFonts w:ascii="Arial" w:hAnsi="Arial" w:cs="Arial"/>
          <w:color w:val="000000" w:themeColor="text1"/>
          <w:sz w:val="20"/>
          <w:szCs w:val="20"/>
        </w:rPr>
        <w:t xml:space="preserve"> informovala o sponzorském daru, který Klub obdržel na Speciální výstavě v Litoměřicích. Dary poskytly: Firma </w:t>
      </w:r>
      <w:proofErr w:type="spellStart"/>
      <w:r w:rsidR="00656320" w:rsidRPr="00EC1259">
        <w:rPr>
          <w:rFonts w:ascii="Arial" w:hAnsi="Arial" w:cs="Arial"/>
          <w:i/>
          <w:iCs/>
          <w:color w:val="000000" w:themeColor="text1"/>
          <w:sz w:val="20"/>
          <w:szCs w:val="20"/>
        </w:rPr>
        <w:t>Tenesco</w:t>
      </w:r>
      <w:proofErr w:type="spellEnd"/>
      <w:r w:rsidR="00656320" w:rsidRPr="00EC1259">
        <w:rPr>
          <w:rFonts w:ascii="Arial" w:hAnsi="Arial" w:cs="Arial"/>
          <w:i/>
          <w:iCs/>
          <w:color w:val="000000" w:themeColor="text1"/>
          <w:sz w:val="20"/>
          <w:szCs w:val="20"/>
        </w:rPr>
        <w:t>, s.r.o.</w:t>
      </w:r>
      <w:r w:rsidR="00D62067" w:rsidRPr="00746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2067" w:rsidRPr="0074692A">
        <w:rPr>
          <w:rFonts w:ascii="Arial" w:hAnsi="Arial" w:cs="Arial"/>
          <w:color w:val="000000" w:themeColor="text1"/>
          <w:sz w:val="20"/>
          <w:szCs w:val="20"/>
        </w:rPr>
        <w:noBreakHyphen/>
        <w:t xml:space="preserve"> kr</w:t>
      </w:r>
      <w:r w:rsidR="00656320" w:rsidRPr="0074692A">
        <w:rPr>
          <w:rFonts w:ascii="Arial" w:hAnsi="Arial" w:cs="Arial"/>
          <w:color w:val="000000" w:themeColor="text1"/>
          <w:sz w:val="20"/>
          <w:szCs w:val="20"/>
        </w:rPr>
        <w:t xml:space="preserve">mivo v hodnotě 4 000,- Kč, </w:t>
      </w:r>
      <w:r w:rsidR="00EC1259">
        <w:rPr>
          <w:rFonts w:ascii="Arial" w:hAnsi="Arial" w:cs="Arial"/>
          <w:color w:val="000000" w:themeColor="text1"/>
          <w:sz w:val="20"/>
          <w:szCs w:val="20"/>
        </w:rPr>
        <w:t xml:space="preserve">firma </w:t>
      </w:r>
      <w:proofErr w:type="spellStart"/>
      <w:r w:rsidR="00656320" w:rsidRPr="00EC1259">
        <w:rPr>
          <w:rFonts w:ascii="Arial" w:hAnsi="Arial" w:cs="Arial"/>
          <w:i/>
          <w:iCs/>
          <w:color w:val="000000" w:themeColor="text1"/>
          <w:sz w:val="20"/>
          <w:szCs w:val="20"/>
        </w:rPr>
        <w:t>Nord</w:t>
      </w:r>
      <w:proofErr w:type="spellEnd"/>
      <w:r w:rsidR="00656320" w:rsidRPr="00EC125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Bohemia </w:t>
      </w:r>
      <w:proofErr w:type="spellStart"/>
      <w:r w:rsidR="00656320" w:rsidRPr="00EC1259">
        <w:rPr>
          <w:rFonts w:ascii="Arial" w:hAnsi="Arial" w:cs="Arial"/>
          <w:i/>
          <w:iCs/>
          <w:color w:val="000000" w:themeColor="text1"/>
          <w:sz w:val="20"/>
          <w:szCs w:val="20"/>
        </w:rPr>
        <w:t>Canis</w:t>
      </w:r>
      <w:proofErr w:type="spellEnd"/>
      <w:r w:rsidR="00656320" w:rsidRPr="00EC125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00656320" w:rsidRPr="00EC1259">
        <w:rPr>
          <w:rFonts w:ascii="Arial" w:hAnsi="Arial" w:cs="Arial"/>
          <w:i/>
          <w:iCs/>
          <w:color w:val="000000" w:themeColor="text1"/>
          <w:sz w:val="20"/>
          <w:szCs w:val="20"/>
        </w:rPr>
        <w:t>z.s</w:t>
      </w:r>
      <w:proofErr w:type="spellEnd"/>
      <w:r w:rsidR="00656320" w:rsidRPr="0074692A">
        <w:rPr>
          <w:rFonts w:ascii="Arial" w:hAnsi="Arial" w:cs="Arial"/>
          <w:color w:val="000000" w:themeColor="text1"/>
          <w:sz w:val="20"/>
          <w:szCs w:val="20"/>
        </w:rPr>
        <w:t>.</w:t>
      </w:r>
      <w:r w:rsidR="00D62067" w:rsidRPr="00746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41C1" w:rsidRPr="0074692A">
        <w:rPr>
          <w:rFonts w:ascii="Arial" w:hAnsi="Arial" w:cs="Arial"/>
          <w:color w:val="000000" w:themeColor="text1"/>
          <w:sz w:val="20"/>
          <w:szCs w:val="20"/>
        </w:rPr>
        <w:t>–</w:t>
      </w:r>
      <w:r w:rsidR="00D62067" w:rsidRPr="00746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41C1" w:rsidRPr="0074692A">
        <w:rPr>
          <w:rFonts w:ascii="Arial" w:hAnsi="Arial" w:cs="Arial"/>
          <w:color w:val="000000" w:themeColor="text1"/>
          <w:sz w:val="20"/>
          <w:szCs w:val="20"/>
        </w:rPr>
        <w:t>poháry</w:t>
      </w:r>
      <w:r w:rsidR="00656320" w:rsidRPr="0074692A">
        <w:rPr>
          <w:rFonts w:ascii="Arial" w:hAnsi="Arial" w:cs="Arial"/>
          <w:color w:val="000000" w:themeColor="text1"/>
          <w:sz w:val="20"/>
          <w:szCs w:val="20"/>
        </w:rPr>
        <w:t xml:space="preserve"> v hodnotě 4 000,- Kč. Krmivo bylo rozdáno na výstavě účastníkům. </w:t>
      </w:r>
    </w:p>
    <w:p w14:paraId="7395F214" w14:textId="2289B008" w:rsidR="00223181" w:rsidRPr="0074692A" w:rsidRDefault="00223181" w:rsidP="00223181">
      <w:pPr>
        <w:pStyle w:val="Standard"/>
        <w:spacing w:before="120" w:line="320" w:lineRule="atLeast"/>
        <w:ind w:left="720" w:hanging="72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Od 14.30 přítomno 24 členů </w:t>
      </w:r>
    </w:p>
    <w:p w14:paraId="5E84F910" w14:textId="5C5AF53E" w:rsidR="00D62067" w:rsidRPr="0074692A" w:rsidRDefault="00D62067" w:rsidP="00D62067">
      <w:pPr>
        <w:pStyle w:val="Standard"/>
        <w:spacing w:before="120" w:line="320" w:lineRule="atLeast"/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8. </w:t>
      </w:r>
      <w:r w:rsidR="0074692A">
        <w:rPr>
          <w:rFonts w:ascii="Arial" w:hAnsi="Arial" w:cs="Arial"/>
          <w:color w:val="000000" w:themeColor="text1"/>
          <w:sz w:val="20"/>
          <w:szCs w:val="20"/>
        </w:rPr>
        <w:tab/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Byla projednána stížnost p. </w:t>
      </w:r>
      <w:r w:rsidR="00452522" w:rsidRPr="0074692A">
        <w:rPr>
          <w:rFonts w:ascii="Arial" w:hAnsi="Arial" w:cs="Arial"/>
          <w:color w:val="000000" w:themeColor="text1"/>
          <w:sz w:val="20"/>
          <w:szCs w:val="20"/>
        </w:rPr>
        <w:t xml:space="preserve">Vratislava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Kadlečka </w:t>
      </w:r>
      <w:r w:rsidR="0037053C" w:rsidRPr="0074692A">
        <w:rPr>
          <w:rFonts w:ascii="Arial" w:hAnsi="Arial" w:cs="Arial"/>
          <w:color w:val="000000" w:themeColor="text1"/>
          <w:sz w:val="20"/>
          <w:szCs w:val="20"/>
        </w:rPr>
        <w:t>(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člena </w:t>
      </w:r>
      <w:r w:rsidR="0037053C" w:rsidRPr="0074692A">
        <w:rPr>
          <w:rFonts w:ascii="Arial" w:hAnsi="Arial" w:cs="Arial"/>
          <w:color w:val="000000" w:themeColor="text1"/>
          <w:sz w:val="20"/>
          <w:szCs w:val="20"/>
        </w:rPr>
        <w:t xml:space="preserve">RK), kterou písemně zaslal členské schůzi,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>na jednání předsedy</w:t>
      </w:r>
      <w:r w:rsidR="0037053C" w:rsidRPr="0074692A">
        <w:rPr>
          <w:rFonts w:ascii="Arial" w:hAnsi="Arial" w:cs="Arial"/>
          <w:color w:val="000000" w:themeColor="text1"/>
          <w:sz w:val="20"/>
          <w:szCs w:val="20"/>
        </w:rPr>
        <w:t xml:space="preserve"> revizní komise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307EEC">
        <w:rPr>
          <w:rFonts w:ascii="Arial" w:hAnsi="Arial" w:cs="Arial"/>
          <w:color w:val="000000" w:themeColor="text1"/>
          <w:sz w:val="20"/>
          <w:szCs w:val="20"/>
        </w:rPr>
        <w:t>iloslava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053C" w:rsidRPr="0074692A">
        <w:rPr>
          <w:rFonts w:ascii="Arial" w:hAnsi="Arial" w:cs="Arial"/>
          <w:color w:val="000000" w:themeColor="text1"/>
          <w:sz w:val="20"/>
          <w:szCs w:val="20"/>
        </w:rPr>
        <w:t>Buřila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>. Stížnost přečetla E. Hájková, neboť p.</w:t>
      </w:r>
      <w:r w:rsidR="00EC1259">
        <w:rPr>
          <w:rFonts w:ascii="Arial" w:hAnsi="Arial" w:cs="Arial"/>
          <w:color w:val="000000" w:themeColor="text1"/>
          <w:sz w:val="20"/>
          <w:szCs w:val="20"/>
        </w:rPr>
        <w:t> 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Kadleček byl mezi těmi členy, kteří opustili schůzi </w:t>
      </w:r>
      <w:r w:rsidR="0037053C" w:rsidRPr="0074692A">
        <w:rPr>
          <w:rFonts w:ascii="Arial" w:hAnsi="Arial" w:cs="Arial"/>
          <w:color w:val="000000" w:themeColor="text1"/>
          <w:sz w:val="20"/>
          <w:szCs w:val="20"/>
        </w:rPr>
        <w:t xml:space="preserve">hned po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zahájení. </w:t>
      </w:r>
      <w:r w:rsidR="00452522" w:rsidRPr="0074692A">
        <w:rPr>
          <w:rFonts w:ascii="Arial" w:hAnsi="Arial" w:cs="Arial"/>
          <w:color w:val="000000" w:themeColor="text1"/>
          <w:sz w:val="20"/>
          <w:szCs w:val="20"/>
        </w:rPr>
        <w:t xml:space="preserve">Členská schůze si vyslechla vyjádření </w:t>
      </w:r>
      <w:r w:rsidR="0037053C" w:rsidRPr="0074692A">
        <w:rPr>
          <w:rFonts w:ascii="Arial" w:hAnsi="Arial" w:cs="Arial"/>
          <w:color w:val="000000" w:themeColor="text1"/>
          <w:sz w:val="20"/>
          <w:szCs w:val="20"/>
        </w:rPr>
        <w:t>M</w:t>
      </w:r>
      <w:r w:rsidR="00307EEC">
        <w:rPr>
          <w:rFonts w:ascii="Arial" w:hAnsi="Arial" w:cs="Arial"/>
          <w:color w:val="000000" w:themeColor="text1"/>
          <w:sz w:val="20"/>
          <w:szCs w:val="20"/>
        </w:rPr>
        <w:t>.</w:t>
      </w:r>
      <w:r w:rsidR="00856629">
        <w:rPr>
          <w:rFonts w:ascii="Arial" w:hAnsi="Arial" w:cs="Arial"/>
          <w:color w:val="000000" w:themeColor="text1"/>
          <w:sz w:val="20"/>
          <w:szCs w:val="20"/>
        </w:rPr>
        <w:t> </w:t>
      </w:r>
      <w:r w:rsidR="0037053C" w:rsidRPr="0074692A">
        <w:rPr>
          <w:rFonts w:ascii="Arial" w:hAnsi="Arial" w:cs="Arial"/>
          <w:color w:val="000000" w:themeColor="text1"/>
          <w:sz w:val="20"/>
          <w:szCs w:val="20"/>
        </w:rPr>
        <w:t>Buřil</w:t>
      </w:r>
      <w:r w:rsidR="00452522" w:rsidRPr="0074692A">
        <w:rPr>
          <w:rFonts w:ascii="Arial" w:hAnsi="Arial" w:cs="Arial"/>
          <w:color w:val="000000" w:themeColor="text1"/>
          <w:sz w:val="20"/>
          <w:szCs w:val="20"/>
        </w:rPr>
        <w:t>a k dané stížnosti. Uvedl</w:t>
      </w:r>
      <w:r w:rsidR="005941C1" w:rsidRPr="0074692A">
        <w:rPr>
          <w:rFonts w:ascii="Arial" w:hAnsi="Arial" w:cs="Arial"/>
          <w:color w:val="000000" w:themeColor="text1"/>
          <w:sz w:val="20"/>
          <w:szCs w:val="20"/>
        </w:rPr>
        <w:t xml:space="preserve"> mj.</w:t>
      </w:r>
      <w:r w:rsidR="00452522" w:rsidRPr="0074692A">
        <w:rPr>
          <w:rFonts w:ascii="Arial" w:hAnsi="Arial" w:cs="Arial"/>
          <w:color w:val="000000" w:themeColor="text1"/>
          <w:sz w:val="20"/>
          <w:szCs w:val="20"/>
        </w:rPr>
        <w:t>, že se snažil vše projednat na schůzi revizní komise, avšak p. Kadleček nebyl ochoten se takové schůze vůbec účas</w:t>
      </w:r>
      <w:r w:rsidR="005941C1" w:rsidRPr="0074692A">
        <w:rPr>
          <w:rFonts w:ascii="Arial" w:hAnsi="Arial" w:cs="Arial"/>
          <w:color w:val="000000" w:themeColor="text1"/>
          <w:sz w:val="20"/>
          <w:szCs w:val="20"/>
        </w:rPr>
        <w:t>tnit a dále s předsedou jednat.</w:t>
      </w:r>
    </w:p>
    <w:p w14:paraId="65ADDF4C" w14:textId="36C24DE9" w:rsidR="00223181" w:rsidRPr="0074692A" w:rsidRDefault="00D62067" w:rsidP="00D62067">
      <w:pPr>
        <w:pStyle w:val="Standard"/>
        <w:spacing w:before="120" w:line="320" w:lineRule="atLeast"/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ab/>
      </w:r>
      <w:r w:rsidR="006466AC" w:rsidRPr="0074692A">
        <w:rPr>
          <w:rFonts w:ascii="Arial" w:hAnsi="Arial" w:cs="Arial"/>
          <w:color w:val="000000" w:themeColor="text1"/>
          <w:sz w:val="20"/>
          <w:szCs w:val="20"/>
        </w:rPr>
        <w:t xml:space="preserve">Opodstatněnost </w:t>
      </w:r>
      <w:r w:rsidR="00452522" w:rsidRPr="0074692A">
        <w:rPr>
          <w:rFonts w:ascii="Arial" w:hAnsi="Arial" w:cs="Arial"/>
          <w:color w:val="000000" w:themeColor="text1"/>
          <w:sz w:val="20"/>
          <w:szCs w:val="20"/>
        </w:rPr>
        <w:t>stížnost p. Kadlečka.</w:t>
      </w:r>
      <w:r w:rsidR="00223181" w:rsidRPr="00746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3C77057" w14:textId="7C47B005" w:rsidR="00B7435E" w:rsidRPr="0074692A" w:rsidRDefault="00223181" w:rsidP="00223181">
      <w:pPr>
        <w:pStyle w:val="Standard"/>
        <w:spacing w:before="120" w:line="320" w:lineRule="atLeast"/>
        <w:ind w:left="720" w:hanging="1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Hlasování: Pro </w:t>
      </w:r>
      <w:r w:rsidR="006466AC" w:rsidRPr="0074692A">
        <w:rPr>
          <w:rFonts w:ascii="Arial" w:hAnsi="Arial" w:cs="Arial"/>
          <w:color w:val="000000" w:themeColor="text1"/>
          <w:sz w:val="20"/>
          <w:szCs w:val="20"/>
        </w:rPr>
        <w:t>0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hlasů, </w:t>
      </w:r>
      <w:r w:rsidR="006466AC" w:rsidRPr="0074692A">
        <w:rPr>
          <w:rFonts w:ascii="Arial" w:hAnsi="Arial" w:cs="Arial"/>
          <w:color w:val="000000" w:themeColor="text1"/>
          <w:sz w:val="20"/>
          <w:szCs w:val="20"/>
        </w:rPr>
        <w:t>24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proti</w:t>
      </w:r>
      <w:r w:rsidR="006466AC" w:rsidRPr="0074692A">
        <w:rPr>
          <w:rFonts w:ascii="Arial" w:hAnsi="Arial" w:cs="Arial"/>
          <w:color w:val="000000" w:themeColor="text1"/>
          <w:sz w:val="20"/>
          <w:szCs w:val="20"/>
        </w:rPr>
        <w:t xml:space="preserve"> – stížnost není opodstatněná</w:t>
      </w:r>
    </w:p>
    <w:p w14:paraId="401D25DD" w14:textId="3C9780F0" w:rsidR="00223181" w:rsidRPr="0074692A" w:rsidRDefault="00223181" w:rsidP="00FC095C">
      <w:pPr>
        <w:pStyle w:val="Standard"/>
        <w:spacing w:before="120" w:line="300" w:lineRule="atLeast"/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9. </w:t>
      </w:r>
      <w:r w:rsidR="0074692A">
        <w:rPr>
          <w:rFonts w:ascii="Arial" w:hAnsi="Arial" w:cs="Arial"/>
          <w:color w:val="000000" w:themeColor="text1"/>
          <w:sz w:val="20"/>
          <w:szCs w:val="20"/>
        </w:rPr>
        <w:tab/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Byly projednány návrhy Lucie Jelínkové týkající se chovnosti jedinců a ty byly ještě </w:t>
      </w:r>
      <w:r w:rsidR="00C54FA0" w:rsidRPr="0074692A">
        <w:rPr>
          <w:rFonts w:ascii="Arial" w:hAnsi="Arial" w:cs="Arial"/>
          <w:color w:val="000000" w:themeColor="text1"/>
          <w:sz w:val="20"/>
          <w:szCs w:val="20"/>
        </w:rPr>
        <w:t xml:space="preserve">upraveny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přímo na schůzi přítomnými členy o další podmínky. </w:t>
      </w:r>
      <w:r w:rsidR="00C54FA0" w:rsidRPr="0074692A">
        <w:rPr>
          <w:rFonts w:ascii="Arial" w:hAnsi="Arial" w:cs="Arial"/>
          <w:color w:val="000000" w:themeColor="text1"/>
          <w:sz w:val="20"/>
          <w:szCs w:val="20"/>
        </w:rPr>
        <w:t>Vzhledem k tomu, že se nejedná o</w:t>
      </w:r>
      <w:r w:rsidR="00856629">
        <w:rPr>
          <w:rFonts w:ascii="Arial" w:hAnsi="Arial" w:cs="Arial"/>
          <w:color w:val="000000" w:themeColor="text1"/>
          <w:sz w:val="20"/>
          <w:szCs w:val="20"/>
        </w:rPr>
        <w:t> </w:t>
      </w:r>
      <w:r w:rsidR="00C54FA0" w:rsidRPr="0074692A">
        <w:rPr>
          <w:rFonts w:ascii="Arial" w:hAnsi="Arial" w:cs="Arial"/>
          <w:color w:val="000000" w:themeColor="text1"/>
          <w:sz w:val="20"/>
          <w:szCs w:val="20"/>
        </w:rPr>
        <w:t>zpřísnění stávajících podmínek, byla platnost změn odsouhlasena dnem konání členské schůze, tedy 23.</w:t>
      </w:r>
      <w:r w:rsidR="00856629">
        <w:rPr>
          <w:rFonts w:ascii="Arial" w:hAnsi="Arial" w:cs="Arial"/>
          <w:color w:val="000000" w:themeColor="text1"/>
          <w:sz w:val="20"/>
          <w:szCs w:val="20"/>
        </w:rPr>
        <w:t> </w:t>
      </w:r>
      <w:r w:rsidR="00C54FA0" w:rsidRPr="0074692A">
        <w:rPr>
          <w:rFonts w:ascii="Arial" w:hAnsi="Arial" w:cs="Arial"/>
          <w:color w:val="000000" w:themeColor="text1"/>
          <w:sz w:val="20"/>
          <w:szCs w:val="20"/>
        </w:rPr>
        <w:t>3.</w:t>
      </w:r>
      <w:r w:rsidR="00856629">
        <w:rPr>
          <w:rFonts w:ascii="Arial" w:hAnsi="Arial" w:cs="Arial"/>
          <w:color w:val="000000" w:themeColor="text1"/>
          <w:sz w:val="20"/>
          <w:szCs w:val="20"/>
        </w:rPr>
        <w:t> </w:t>
      </w:r>
      <w:r w:rsidR="00C54FA0" w:rsidRPr="0074692A">
        <w:rPr>
          <w:rFonts w:ascii="Arial" w:hAnsi="Arial" w:cs="Arial"/>
          <w:color w:val="000000" w:themeColor="text1"/>
          <w:sz w:val="20"/>
          <w:szCs w:val="20"/>
        </w:rPr>
        <w:t>2024. Výsledný návrh:</w:t>
      </w:r>
    </w:p>
    <w:p w14:paraId="589A67DD" w14:textId="33352104" w:rsidR="00400F31" w:rsidRPr="0074692A" w:rsidRDefault="00400F31" w:rsidP="00FC095C">
      <w:pPr>
        <w:spacing w:before="120" w:line="30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  <w:u w:val="single"/>
        </w:rPr>
        <w:t xml:space="preserve">- </w:t>
      </w:r>
      <w:r w:rsidRPr="00EC1259">
        <w:rPr>
          <w:rFonts w:ascii="Arial" w:hAnsi="Arial" w:cs="Arial"/>
          <w:b/>
          <w:bCs/>
          <w:u w:val="single"/>
        </w:rPr>
        <w:t xml:space="preserve">pro nově </w:t>
      </w:r>
      <w:proofErr w:type="spellStart"/>
      <w:r w:rsidRPr="00EC1259">
        <w:rPr>
          <w:rFonts w:ascii="Arial" w:hAnsi="Arial" w:cs="Arial"/>
          <w:b/>
          <w:bCs/>
          <w:u w:val="single"/>
        </w:rPr>
        <w:t>uchovňované</w:t>
      </w:r>
      <w:proofErr w:type="spellEnd"/>
      <w:r w:rsidRPr="00EC1259">
        <w:rPr>
          <w:rFonts w:ascii="Arial" w:hAnsi="Arial" w:cs="Arial"/>
          <w:b/>
          <w:bCs/>
          <w:u w:val="single"/>
        </w:rPr>
        <w:t xml:space="preserve"> jedince</w:t>
      </w:r>
      <w:r w:rsidRPr="0074692A">
        <w:rPr>
          <w:rFonts w:ascii="Arial" w:hAnsi="Arial" w:cs="Arial"/>
        </w:rPr>
        <w:t xml:space="preserve"> - </w:t>
      </w:r>
      <w:r w:rsidRPr="0074692A">
        <w:rPr>
          <w:rFonts w:ascii="Arial" w:hAnsi="Arial" w:cs="Arial"/>
          <w:b/>
        </w:rPr>
        <w:t>povinné vyšetření patel</w:t>
      </w:r>
      <w:r w:rsidRPr="0074692A">
        <w:rPr>
          <w:rFonts w:ascii="Arial" w:hAnsi="Arial" w:cs="Arial"/>
        </w:rPr>
        <w:t xml:space="preserve"> - do chovu přípustný výsledek do 2. stupně, tj. 0, 1 nebo 2, </w:t>
      </w:r>
      <w:r w:rsidRPr="0074692A">
        <w:rPr>
          <w:rFonts w:ascii="Arial" w:hAnsi="Arial" w:cs="Arial"/>
          <w:b/>
        </w:rPr>
        <w:t>povinné genetické vyšetření očí</w:t>
      </w:r>
      <w:r w:rsidRPr="0074692A">
        <w:rPr>
          <w:rFonts w:ascii="Arial" w:hAnsi="Arial" w:cs="Arial"/>
        </w:rPr>
        <w:t xml:space="preserve"> - DNA </w:t>
      </w:r>
      <w:r w:rsidRPr="0074692A">
        <w:rPr>
          <w:rFonts w:ascii="Arial" w:hAnsi="Arial" w:cs="Arial"/>
          <w:b/>
        </w:rPr>
        <w:t>PRA3</w:t>
      </w:r>
      <w:r w:rsidRPr="0074692A">
        <w:rPr>
          <w:rFonts w:ascii="Arial" w:hAnsi="Arial" w:cs="Arial"/>
        </w:rPr>
        <w:t xml:space="preserve"> (za stejných podmínek </w:t>
      </w:r>
      <w:r w:rsidRPr="0074692A">
        <w:rPr>
          <w:rFonts w:ascii="Arial" w:hAnsi="Arial" w:cs="Arial"/>
        </w:rPr>
        <w:lastRenderedPageBreak/>
        <w:t xml:space="preserve">jako dosud), při odběrech vzorku pro DNA testy (krev nebo stěr sliznice) je povinné potvrzení veterinárního lékaře stvrzující identitu jedince, jemuž byl vzorek odebrán, povinné </w:t>
      </w:r>
      <w:r w:rsidRPr="0074692A">
        <w:rPr>
          <w:rFonts w:ascii="Arial" w:hAnsi="Arial" w:cs="Arial"/>
          <w:b/>
        </w:rPr>
        <w:t>zhotovení DNA genetického profilu</w:t>
      </w:r>
      <w:r w:rsidRPr="0074692A">
        <w:rPr>
          <w:rFonts w:ascii="Arial" w:hAnsi="Arial" w:cs="Arial"/>
        </w:rPr>
        <w:t xml:space="preserve"> s povinností stanovení </w:t>
      </w:r>
      <w:proofErr w:type="spellStart"/>
      <w:r w:rsidRPr="0074692A">
        <w:rPr>
          <w:rFonts w:ascii="Arial" w:hAnsi="Arial" w:cs="Arial"/>
          <w:b/>
        </w:rPr>
        <w:t>parentity</w:t>
      </w:r>
      <w:proofErr w:type="spellEnd"/>
      <w:r w:rsidRPr="0074692A">
        <w:rPr>
          <w:rFonts w:ascii="Arial" w:hAnsi="Arial" w:cs="Arial"/>
        </w:rPr>
        <w:t xml:space="preserve"> (u ní – výjimka u importovaných jedinců, kde není k dispozici DNA </w:t>
      </w:r>
      <w:r w:rsidR="00D140AC">
        <w:rPr>
          <w:rFonts w:ascii="Arial" w:hAnsi="Arial" w:cs="Arial"/>
        </w:rPr>
        <w:t>p</w:t>
      </w:r>
      <w:r w:rsidRPr="0074692A">
        <w:rPr>
          <w:rFonts w:ascii="Arial" w:hAnsi="Arial" w:cs="Arial"/>
        </w:rPr>
        <w:t xml:space="preserve">rofil rodiče/ů) – při odběrech vzorku pro DNA testy (krev nebo stěr sliznice) je povinné potvrzení veterinárního lékaře stvrzující identitu jedince, jemuž byl vzorek odebrán, </w:t>
      </w:r>
      <w:r w:rsidRPr="0074692A">
        <w:rPr>
          <w:rFonts w:ascii="Arial" w:hAnsi="Arial" w:cs="Arial"/>
          <w:b/>
        </w:rPr>
        <w:t>plný počet řezáků</w:t>
      </w:r>
      <w:r w:rsidRPr="0074692A">
        <w:rPr>
          <w:rFonts w:ascii="Arial" w:hAnsi="Arial" w:cs="Arial"/>
        </w:rPr>
        <w:t xml:space="preserve"> nebo max. ztráta jednoho řezáku ve spodní čelisti - netýká se ztráty řezáku po úraze doloženého veterinárním potvrzením doplněným RTG snímkem, v platnosti další, již i dříve vyžadované skutečnosti </w:t>
      </w:r>
      <w:r w:rsidRPr="0074692A">
        <w:rPr>
          <w:rFonts w:ascii="Arial" w:hAnsi="Arial" w:cs="Arial"/>
          <w:b/>
        </w:rPr>
        <w:t>potvrzené veterinárním lékařem na klubovém tiskopise</w:t>
      </w:r>
      <w:r w:rsidRPr="0074692A">
        <w:rPr>
          <w:rFonts w:ascii="Arial" w:hAnsi="Arial" w:cs="Arial"/>
        </w:rPr>
        <w:t xml:space="preserve"> (tj. </w:t>
      </w:r>
      <w:r w:rsidRPr="0074692A">
        <w:rPr>
          <w:rFonts w:ascii="Arial" w:hAnsi="Arial" w:cs="Arial"/>
          <w:b/>
        </w:rPr>
        <w:t>oko bez modré barvy, standartní skus, sestouplá varlata u samců</w:t>
      </w:r>
      <w:r w:rsidRPr="0074692A">
        <w:rPr>
          <w:rFonts w:ascii="Arial" w:hAnsi="Arial" w:cs="Arial"/>
        </w:rPr>
        <w:t>)</w:t>
      </w:r>
    </w:p>
    <w:p w14:paraId="7DDB1C05" w14:textId="6580E605" w:rsidR="00FC4CD2" w:rsidRPr="0074692A" w:rsidRDefault="00FC4CD2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 xml:space="preserve">Hlasování: Pro 24 </w:t>
      </w:r>
      <w:r w:rsidR="0006708A" w:rsidRPr="0074692A">
        <w:rPr>
          <w:rFonts w:ascii="Arial" w:hAnsi="Arial" w:cs="Arial"/>
        </w:rPr>
        <w:t>členů</w:t>
      </w:r>
      <w:r w:rsidRPr="0074692A">
        <w:rPr>
          <w:rFonts w:ascii="Arial" w:hAnsi="Arial" w:cs="Arial"/>
        </w:rPr>
        <w:t xml:space="preserve">, 0 proti, </w:t>
      </w:r>
      <w:r w:rsidR="00400F31" w:rsidRPr="0074692A">
        <w:rPr>
          <w:rFonts w:ascii="Arial" w:hAnsi="Arial" w:cs="Arial"/>
        </w:rPr>
        <w:t xml:space="preserve">v tomto bodě uvedeny pro přehlednost kompletní podmínky pro nová </w:t>
      </w:r>
      <w:proofErr w:type="spellStart"/>
      <w:r w:rsidR="00400F31" w:rsidRPr="0074692A">
        <w:rPr>
          <w:rFonts w:ascii="Arial" w:hAnsi="Arial" w:cs="Arial"/>
        </w:rPr>
        <w:t>uchovnění</w:t>
      </w:r>
      <w:proofErr w:type="spellEnd"/>
      <w:r w:rsidRPr="0074692A">
        <w:rPr>
          <w:rFonts w:ascii="Arial" w:hAnsi="Arial" w:cs="Arial"/>
        </w:rPr>
        <w:t>.</w:t>
      </w:r>
    </w:p>
    <w:p w14:paraId="38BC9BAB" w14:textId="77777777" w:rsidR="00FC4CD2" w:rsidRPr="0074692A" w:rsidRDefault="00FC4CD2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</w:p>
    <w:p w14:paraId="36FA075D" w14:textId="778CE96B" w:rsidR="00400F31" w:rsidRPr="0074692A" w:rsidRDefault="00400F31" w:rsidP="00FC095C">
      <w:pPr>
        <w:spacing w:before="120" w:line="30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  <w:u w:val="single"/>
        </w:rPr>
        <w:t xml:space="preserve">- </w:t>
      </w:r>
      <w:r w:rsidRPr="00EC1259">
        <w:rPr>
          <w:rFonts w:ascii="Arial" w:hAnsi="Arial" w:cs="Arial"/>
          <w:b/>
          <w:bCs/>
          <w:u w:val="single"/>
        </w:rPr>
        <w:t xml:space="preserve">u </w:t>
      </w:r>
      <w:proofErr w:type="spellStart"/>
      <w:r w:rsidRPr="00EC1259">
        <w:rPr>
          <w:rFonts w:ascii="Arial" w:hAnsi="Arial" w:cs="Arial"/>
          <w:b/>
          <w:bCs/>
          <w:u w:val="single"/>
        </w:rPr>
        <w:t>uchovněných</w:t>
      </w:r>
      <w:proofErr w:type="spellEnd"/>
      <w:r w:rsidRPr="00EC1259">
        <w:rPr>
          <w:rFonts w:ascii="Arial" w:hAnsi="Arial" w:cs="Arial"/>
          <w:b/>
          <w:bCs/>
          <w:u w:val="single"/>
        </w:rPr>
        <w:t xml:space="preserve"> fen</w:t>
      </w:r>
      <w:r w:rsidRPr="0074692A">
        <w:rPr>
          <w:rFonts w:ascii="Arial" w:hAnsi="Arial" w:cs="Arial"/>
          <w:u w:val="single"/>
        </w:rPr>
        <w:t>:</w:t>
      </w:r>
      <w:r w:rsidR="00FC4CD2" w:rsidRPr="0074692A">
        <w:rPr>
          <w:rFonts w:ascii="Arial" w:hAnsi="Arial" w:cs="Arial"/>
        </w:rPr>
        <w:tab/>
      </w:r>
      <w:r w:rsidRPr="0074692A">
        <w:rPr>
          <w:rFonts w:ascii="Arial" w:hAnsi="Arial" w:cs="Arial"/>
        </w:rPr>
        <w:t>využití v chovu 1x za kalendářní rok (tj. štěňata jednou do roka) včetně vrhů s mrtvě narozenými štěňaty nebo vrhů, kde se sice štěňata narodila, ale z důvodu úhynu nebyla zapsána do plemenné knihy – platnost o</w:t>
      </w:r>
      <w:r w:rsidR="00FC4CD2" w:rsidRPr="0074692A">
        <w:rPr>
          <w:rFonts w:ascii="Arial" w:hAnsi="Arial" w:cs="Arial"/>
        </w:rPr>
        <w:t xml:space="preserve">kamžitě, tj. od </w:t>
      </w:r>
      <w:r w:rsidR="00EC1259" w:rsidRPr="0074692A">
        <w:rPr>
          <w:rFonts w:ascii="Arial" w:hAnsi="Arial" w:cs="Arial"/>
        </w:rPr>
        <w:t>23.</w:t>
      </w:r>
      <w:r w:rsidR="00EC1259">
        <w:rPr>
          <w:rFonts w:ascii="Arial" w:hAnsi="Arial" w:cs="Arial"/>
        </w:rPr>
        <w:t> </w:t>
      </w:r>
      <w:r w:rsidR="00EC1259" w:rsidRPr="0074692A">
        <w:rPr>
          <w:rFonts w:ascii="Arial" w:hAnsi="Arial" w:cs="Arial"/>
        </w:rPr>
        <w:t>3.</w:t>
      </w:r>
      <w:r w:rsidR="00EC1259">
        <w:rPr>
          <w:rFonts w:ascii="Arial" w:hAnsi="Arial" w:cs="Arial"/>
        </w:rPr>
        <w:t> </w:t>
      </w:r>
      <w:r w:rsidR="00EC1259" w:rsidRPr="0074692A">
        <w:rPr>
          <w:rFonts w:ascii="Arial" w:hAnsi="Arial" w:cs="Arial"/>
        </w:rPr>
        <w:t>2024</w:t>
      </w:r>
      <w:r w:rsidR="00EC1259">
        <w:rPr>
          <w:rFonts w:ascii="Arial" w:hAnsi="Arial" w:cs="Arial"/>
        </w:rPr>
        <w:t>.</w:t>
      </w:r>
    </w:p>
    <w:p w14:paraId="660A00E0" w14:textId="78500DAA" w:rsidR="00FC4CD2" w:rsidRPr="0074692A" w:rsidRDefault="00FC4CD2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 xml:space="preserve">Hlasování: Pro 24 </w:t>
      </w:r>
      <w:r w:rsidR="0006708A" w:rsidRPr="0074692A">
        <w:rPr>
          <w:rFonts w:ascii="Arial" w:hAnsi="Arial" w:cs="Arial"/>
        </w:rPr>
        <w:t>členů</w:t>
      </w:r>
      <w:r w:rsidRPr="0074692A">
        <w:rPr>
          <w:rFonts w:ascii="Arial" w:hAnsi="Arial" w:cs="Arial"/>
        </w:rPr>
        <w:t>, 0 proti</w:t>
      </w:r>
    </w:p>
    <w:p w14:paraId="43697755" w14:textId="77777777" w:rsidR="00FC4CD2" w:rsidRPr="0074692A" w:rsidRDefault="00FC4CD2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</w:p>
    <w:p w14:paraId="699A7F80" w14:textId="4DB71E93" w:rsidR="00400F31" w:rsidRPr="0074692A" w:rsidRDefault="00400F31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  <w:u w:val="single"/>
        </w:rPr>
        <w:t xml:space="preserve">- </w:t>
      </w:r>
      <w:r w:rsidRPr="00EC1259">
        <w:rPr>
          <w:rFonts w:ascii="Arial" w:hAnsi="Arial" w:cs="Arial"/>
          <w:b/>
          <w:bCs/>
          <w:u w:val="single"/>
        </w:rPr>
        <w:t>u chovných párů</w:t>
      </w:r>
      <w:r w:rsidRPr="0074692A">
        <w:rPr>
          <w:rFonts w:ascii="Arial" w:hAnsi="Arial" w:cs="Arial"/>
          <w:u w:val="single"/>
        </w:rPr>
        <w:t>:</w:t>
      </w:r>
      <w:r w:rsidR="00FC4CD2" w:rsidRPr="0074692A">
        <w:rPr>
          <w:rFonts w:ascii="Arial" w:hAnsi="Arial" w:cs="Arial"/>
        </w:rPr>
        <w:t xml:space="preserve"> </w:t>
      </w:r>
      <w:r w:rsidRPr="0074692A">
        <w:rPr>
          <w:rFonts w:ascii="Arial" w:hAnsi="Arial" w:cs="Arial"/>
        </w:rPr>
        <w:t xml:space="preserve">povinnost u alespoň jednoho z obou jeho jedinců plného počtu řezáků (netýká se doložené </w:t>
      </w:r>
      <w:proofErr w:type="spellStart"/>
      <w:r w:rsidRPr="0074692A">
        <w:rPr>
          <w:rFonts w:ascii="Arial" w:hAnsi="Arial" w:cs="Arial"/>
        </w:rPr>
        <w:t>chudozubosti</w:t>
      </w:r>
      <w:proofErr w:type="spellEnd"/>
      <w:r w:rsidRPr="0074692A">
        <w:rPr>
          <w:rFonts w:ascii="Arial" w:hAnsi="Arial" w:cs="Arial"/>
        </w:rPr>
        <w:t xml:space="preserve"> po úraze dokladované veterinárním potvrzením vč. RTG snímku) – platno</w:t>
      </w:r>
      <w:r w:rsidR="00FC4CD2" w:rsidRPr="0074692A">
        <w:rPr>
          <w:rFonts w:ascii="Arial" w:hAnsi="Arial" w:cs="Arial"/>
        </w:rPr>
        <w:t xml:space="preserve">st okamžitě, tj. od </w:t>
      </w:r>
      <w:r w:rsidR="00EC1259" w:rsidRPr="0074692A">
        <w:rPr>
          <w:rFonts w:ascii="Arial" w:hAnsi="Arial" w:cs="Arial"/>
        </w:rPr>
        <w:t>23.</w:t>
      </w:r>
      <w:r w:rsidR="00EC1259">
        <w:rPr>
          <w:rFonts w:ascii="Arial" w:hAnsi="Arial" w:cs="Arial"/>
        </w:rPr>
        <w:t> </w:t>
      </w:r>
      <w:r w:rsidR="00EC1259" w:rsidRPr="0074692A">
        <w:rPr>
          <w:rFonts w:ascii="Arial" w:hAnsi="Arial" w:cs="Arial"/>
        </w:rPr>
        <w:t>3.</w:t>
      </w:r>
      <w:r w:rsidR="00EC1259">
        <w:rPr>
          <w:rFonts w:ascii="Arial" w:hAnsi="Arial" w:cs="Arial"/>
        </w:rPr>
        <w:t> </w:t>
      </w:r>
      <w:r w:rsidR="00EC1259" w:rsidRPr="0074692A">
        <w:rPr>
          <w:rFonts w:ascii="Arial" w:hAnsi="Arial" w:cs="Arial"/>
        </w:rPr>
        <w:t>2024</w:t>
      </w:r>
      <w:r w:rsidR="00EC1259">
        <w:rPr>
          <w:rFonts w:ascii="Arial" w:hAnsi="Arial" w:cs="Arial"/>
        </w:rPr>
        <w:t>.</w:t>
      </w:r>
    </w:p>
    <w:p w14:paraId="07BC95D8" w14:textId="18E2CD00" w:rsidR="00FC4CD2" w:rsidRPr="0074692A" w:rsidRDefault="00FC4CD2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 xml:space="preserve">Hlasování: Pro 24 </w:t>
      </w:r>
      <w:r w:rsidR="0006708A" w:rsidRPr="0074692A">
        <w:rPr>
          <w:rFonts w:ascii="Arial" w:hAnsi="Arial" w:cs="Arial"/>
        </w:rPr>
        <w:t>členů</w:t>
      </w:r>
      <w:r w:rsidRPr="0074692A">
        <w:rPr>
          <w:rFonts w:ascii="Arial" w:hAnsi="Arial" w:cs="Arial"/>
        </w:rPr>
        <w:t>, 0 proti</w:t>
      </w:r>
    </w:p>
    <w:p w14:paraId="71918CBA" w14:textId="77777777" w:rsidR="00FC4CD2" w:rsidRPr="0074692A" w:rsidRDefault="00FC4CD2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</w:p>
    <w:p w14:paraId="74985C45" w14:textId="36E98820" w:rsidR="00400F31" w:rsidRPr="0074692A" w:rsidRDefault="00400F31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EC1259">
        <w:rPr>
          <w:rFonts w:ascii="Arial" w:hAnsi="Arial" w:cs="Arial"/>
          <w:b/>
          <w:bCs/>
          <w:u w:val="single"/>
        </w:rPr>
        <w:t>- krycí listy</w:t>
      </w:r>
      <w:r w:rsidRPr="0074692A">
        <w:rPr>
          <w:rFonts w:ascii="Arial" w:hAnsi="Arial" w:cs="Arial"/>
          <w:u w:val="single"/>
        </w:rPr>
        <w:t>:</w:t>
      </w:r>
      <w:r w:rsidR="00FC4CD2" w:rsidRPr="0074692A">
        <w:rPr>
          <w:rFonts w:ascii="Arial" w:hAnsi="Arial" w:cs="Arial"/>
        </w:rPr>
        <w:t xml:space="preserve"> </w:t>
      </w:r>
      <w:r w:rsidRPr="0074692A">
        <w:rPr>
          <w:rFonts w:ascii="Arial" w:hAnsi="Arial" w:cs="Arial"/>
        </w:rPr>
        <w:t>platnost neomezeně, formulář krycího listu bude možné stáhnout z www stránek KCHTŠ po jejich zprovoznění, do té doby bude na vyžádání poradcem chovu zaslán chovateli tento formulář e-mailem, krycí listy budou evidovány, tedy i číslován</w:t>
      </w:r>
      <w:r w:rsidR="00856629">
        <w:rPr>
          <w:rFonts w:ascii="Arial" w:hAnsi="Arial" w:cs="Arial"/>
        </w:rPr>
        <w:t>y</w:t>
      </w:r>
      <w:r w:rsidRPr="0074692A">
        <w:rPr>
          <w:rFonts w:ascii="Arial" w:hAnsi="Arial" w:cs="Arial"/>
        </w:rPr>
        <w:t xml:space="preserve"> až v okamžiku jejich použití, tj. nakrytí feny – platno</w:t>
      </w:r>
      <w:r w:rsidR="00FC4CD2" w:rsidRPr="0074692A">
        <w:rPr>
          <w:rFonts w:ascii="Arial" w:hAnsi="Arial" w:cs="Arial"/>
        </w:rPr>
        <w:t>st okamžitě, tj. od 23.</w:t>
      </w:r>
      <w:r w:rsidR="00EC1259">
        <w:rPr>
          <w:rFonts w:ascii="Arial" w:hAnsi="Arial" w:cs="Arial"/>
        </w:rPr>
        <w:t> </w:t>
      </w:r>
      <w:r w:rsidR="00FC4CD2" w:rsidRPr="0074692A">
        <w:rPr>
          <w:rFonts w:ascii="Arial" w:hAnsi="Arial" w:cs="Arial"/>
        </w:rPr>
        <w:t>3.</w:t>
      </w:r>
      <w:r w:rsidR="00EC1259">
        <w:rPr>
          <w:rFonts w:ascii="Arial" w:hAnsi="Arial" w:cs="Arial"/>
        </w:rPr>
        <w:t> </w:t>
      </w:r>
      <w:r w:rsidR="00FC4CD2" w:rsidRPr="0074692A">
        <w:rPr>
          <w:rFonts w:ascii="Arial" w:hAnsi="Arial" w:cs="Arial"/>
        </w:rPr>
        <w:t>2024</w:t>
      </w:r>
    </w:p>
    <w:p w14:paraId="1418C5D2" w14:textId="79072897" w:rsidR="00400F31" w:rsidRPr="0074692A" w:rsidRDefault="00FC4CD2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 xml:space="preserve">Hlasování: Pro 24 </w:t>
      </w:r>
      <w:r w:rsidR="0006708A" w:rsidRPr="0074692A">
        <w:rPr>
          <w:rFonts w:ascii="Arial" w:hAnsi="Arial" w:cs="Arial"/>
        </w:rPr>
        <w:t>členů</w:t>
      </w:r>
      <w:r w:rsidRPr="0074692A">
        <w:rPr>
          <w:rFonts w:ascii="Arial" w:hAnsi="Arial" w:cs="Arial"/>
        </w:rPr>
        <w:t>, 0 proti</w:t>
      </w:r>
    </w:p>
    <w:p w14:paraId="22AD1C79" w14:textId="24CD14CD" w:rsidR="00C314C1" w:rsidRPr="0074692A" w:rsidRDefault="00C314C1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</w:p>
    <w:p w14:paraId="6AA3CED1" w14:textId="5B8CDC44" w:rsidR="00824FF7" w:rsidRPr="0074692A" w:rsidRDefault="00824FF7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 xml:space="preserve">U již </w:t>
      </w:r>
      <w:proofErr w:type="spellStart"/>
      <w:r w:rsidRPr="0074692A">
        <w:rPr>
          <w:rFonts w:ascii="Arial" w:hAnsi="Arial" w:cs="Arial"/>
        </w:rPr>
        <w:t>uchovněných</w:t>
      </w:r>
      <w:proofErr w:type="spellEnd"/>
      <w:r w:rsidRPr="0074692A">
        <w:rPr>
          <w:rFonts w:ascii="Arial" w:hAnsi="Arial" w:cs="Arial"/>
        </w:rPr>
        <w:t xml:space="preserve"> jedinců není od 23.</w:t>
      </w:r>
      <w:r w:rsidR="00EC1259">
        <w:rPr>
          <w:rFonts w:ascii="Arial" w:hAnsi="Arial" w:cs="Arial"/>
        </w:rPr>
        <w:t> </w:t>
      </w:r>
      <w:r w:rsidRPr="0074692A">
        <w:rPr>
          <w:rFonts w:ascii="Arial" w:hAnsi="Arial" w:cs="Arial"/>
        </w:rPr>
        <w:t>3.</w:t>
      </w:r>
      <w:r w:rsidR="00EC1259">
        <w:rPr>
          <w:rFonts w:ascii="Arial" w:hAnsi="Arial" w:cs="Arial"/>
        </w:rPr>
        <w:t> </w:t>
      </w:r>
      <w:r w:rsidRPr="0074692A">
        <w:rPr>
          <w:rFonts w:ascii="Arial" w:hAnsi="Arial" w:cs="Arial"/>
        </w:rPr>
        <w:t>2024 povinnost provedení vyšetření patel, toto vyšetření je ponecháno formou doporučení</w:t>
      </w:r>
      <w:r w:rsidR="00856629">
        <w:rPr>
          <w:rFonts w:ascii="Arial" w:hAnsi="Arial" w:cs="Arial"/>
        </w:rPr>
        <w:t>.</w:t>
      </w:r>
    </w:p>
    <w:p w14:paraId="128C53A0" w14:textId="7706D100" w:rsidR="00824FF7" w:rsidRPr="0074692A" w:rsidRDefault="00824FF7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>Hlasování: Pro 24 členů, 0 proti</w:t>
      </w:r>
    </w:p>
    <w:p w14:paraId="0C58C673" w14:textId="639BA56E" w:rsidR="00824FF7" w:rsidRPr="0074692A" w:rsidRDefault="00824FF7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</w:p>
    <w:p w14:paraId="6526472C" w14:textId="45EB12DD" w:rsidR="00824FF7" w:rsidRPr="0074692A" w:rsidRDefault="00824FF7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>Provádění klinického očního vyšetření DOV je u všech jedinců od 23.</w:t>
      </w:r>
      <w:r w:rsidR="00FC095C">
        <w:rPr>
          <w:rFonts w:ascii="Arial" w:hAnsi="Arial" w:cs="Arial"/>
        </w:rPr>
        <w:t> </w:t>
      </w:r>
      <w:r w:rsidRPr="0074692A">
        <w:rPr>
          <w:rFonts w:ascii="Arial" w:hAnsi="Arial" w:cs="Arial"/>
        </w:rPr>
        <w:t>3.</w:t>
      </w:r>
      <w:r w:rsidR="00FC095C">
        <w:rPr>
          <w:rFonts w:ascii="Arial" w:hAnsi="Arial" w:cs="Arial"/>
        </w:rPr>
        <w:t> </w:t>
      </w:r>
      <w:r w:rsidRPr="0074692A">
        <w:rPr>
          <w:rFonts w:ascii="Arial" w:hAnsi="Arial" w:cs="Arial"/>
        </w:rPr>
        <w:t>2024 rovněž dobrovolné, formou doporučení</w:t>
      </w:r>
      <w:r w:rsidR="00856629">
        <w:rPr>
          <w:rFonts w:ascii="Arial" w:hAnsi="Arial" w:cs="Arial"/>
        </w:rPr>
        <w:t>.</w:t>
      </w:r>
    </w:p>
    <w:p w14:paraId="6C5EA173" w14:textId="1F5253A5" w:rsidR="00824FF7" w:rsidRPr="0074692A" w:rsidRDefault="00824FF7" w:rsidP="0074692A">
      <w:pPr>
        <w:spacing w:before="120" w:line="280" w:lineRule="atLeast"/>
        <w:ind w:left="709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>Hlasování: Pro 24 členů, 0 proti</w:t>
      </w:r>
    </w:p>
    <w:p w14:paraId="66F99502" w14:textId="5EB09FA5" w:rsidR="00C314C1" w:rsidRPr="00400F31" w:rsidRDefault="00C314C1" w:rsidP="00FC4CD2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08DDDD3" w14:textId="69691252" w:rsidR="00223181" w:rsidRPr="0074692A" w:rsidRDefault="00223181" w:rsidP="004B2FB8">
      <w:pPr>
        <w:pStyle w:val="Standard"/>
        <w:spacing w:before="120" w:line="32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 xml:space="preserve">10. </w:t>
      </w:r>
      <w:r w:rsidR="0074692A" w:rsidRPr="0074692A">
        <w:rPr>
          <w:rFonts w:ascii="Arial" w:hAnsi="Arial" w:cs="Arial"/>
          <w:sz w:val="20"/>
          <w:szCs w:val="20"/>
        </w:rPr>
        <w:tab/>
      </w:r>
      <w:r w:rsidRPr="0074692A">
        <w:rPr>
          <w:rFonts w:ascii="Arial" w:hAnsi="Arial" w:cs="Arial"/>
          <w:sz w:val="20"/>
          <w:szCs w:val="20"/>
        </w:rPr>
        <w:t>Byl</w:t>
      </w:r>
      <w:r w:rsidR="00E0264B" w:rsidRPr="0074692A">
        <w:rPr>
          <w:rFonts w:ascii="Arial" w:hAnsi="Arial" w:cs="Arial"/>
          <w:sz w:val="20"/>
          <w:szCs w:val="20"/>
        </w:rPr>
        <w:t xml:space="preserve"> projednán proti</w:t>
      </w:r>
      <w:r w:rsidRPr="0074692A">
        <w:rPr>
          <w:rFonts w:ascii="Arial" w:hAnsi="Arial" w:cs="Arial"/>
          <w:sz w:val="20"/>
          <w:szCs w:val="20"/>
        </w:rPr>
        <w:t xml:space="preserve">návrh poradce chovu Leška </w:t>
      </w:r>
      <w:proofErr w:type="spellStart"/>
      <w:r w:rsidRPr="0074692A">
        <w:rPr>
          <w:rFonts w:ascii="Arial" w:hAnsi="Arial" w:cs="Arial"/>
          <w:sz w:val="20"/>
          <w:szCs w:val="20"/>
        </w:rPr>
        <w:t>Króla</w:t>
      </w:r>
      <w:proofErr w:type="spellEnd"/>
      <w:r w:rsidR="004B2FB8" w:rsidRPr="0074692A">
        <w:rPr>
          <w:rFonts w:ascii="Arial" w:hAnsi="Arial" w:cs="Arial"/>
          <w:sz w:val="20"/>
          <w:szCs w:val="20"/>
        </w:rPr>
        <w:t>, aby výroční členská schůze návrh L</w:t>
      </w:r>
      <w:r w:rsidR="00EC1259">
        <w:rPr>
          <w:rFonts w:ascii="Arial" w:hAnsi="Arial" w:cs="Arial"/>
          <w:sz w:val="20"/>
          <w:szCs w:val="20"/>
        </w:rPr>
        <w:t>ucie</w:t>
      </w:r>
      <w:r w:rsidR="004B2FB8" w:rsidRPr="0074692A">
        <w:rPr>
          <w:rFonts w:ascii="Arial" w:hAnsi="Arial" w:cs="Arial"/>
          <w:sz w:val="20"/>
          <w:szCs w:val="20"/>
        </w:rPr>
        <w:t xml:space="preserve"> Jelínkové zamítla</w:t>
      </w:r>
      <w:r w:rsidR="001300AC" w:rsidRPr="0074692A">
        <w:rPr>
          <w:rFonts w:ascii="Arial" w:hAnsi="Arial" w:cs="Arial"/>
          <w:sz w:val="20"/>
          <w:szCs w:val="20"/>
        </w:rPr>
        <w:t xml:space="preserve"> (</w:t>
      </w:r>
      <w:r w:rsidR="00856629">
        <w:rPr>
          <w:rFonts w:ascii="Arial" w:hAnsi="Arial" w:cs="Arial"/>
          <w:sz w:val="20"/>
          <w:szCs w:val="20"/>
        </w:rPr>
        <w:t xml:space="preserve">text </w:t>
      </w:r>
      <w:r w:rsidR="001300AC" w:rsidRPr="0074692A">
        <w:rPr>
          <w:rFonts w:ascii="Arial" w:hAnsi="Arial" w:cs="Arial"/>
          <w:sz w:val="20"/>
          <w:szCs w:val="20"/>
        </w:rPr>
        <w:t>odůvodnění viz pozvánka)</w:t>
      </w:r>
      <w:r w:rsidR="004B2FB8" w:rsidRPr="0074692A">
        <w:rPr>
          <w:rFonts w:ascii="Arial" w:hAnsi="Arial" w:cs="Arial"/>
          <w:sz w:val="20"/>
          <w:szCs w:val="20"/>
        </w:rPr>
        <w:t>.</w:t>
      </w:r>
    </w:p>
    <w:p w14:paraId="552EE3CD" w14:textId="079B9A9E" w:rsidR="004B2FB8" w:rsidRPr="0074692A" w:rsidRDefault="005E4EBF" w:rsidP="00223181">
      <w:pPr>
        <w:pStyle w:val="Standard"/>
        <w:spacing w:before="120" w:line="320" w:lineRule="atLeast"/>
        <w:ind w:left="720" w:hanging="1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>Tento protinávrh byl vzhledem k předchozímu bodu zamítnut.</w:t>
      </w:r>
    </w:p>
    <w:p w14:paraId="7027A4D3" w14:textId="5F39097B" w:rsidR="004B2FB8" w:rsidRPr="0074692A" w:rsidRDefault="004B2FB8" w:rsidP="00223181">
      <w:pPr>
        <w:pStyle w:val="Standard"/>
        <w:spacing w:before="120" w:line="320" w:lineRule="atLeast"/>
        <w:ind w:left="720" w:hanging="12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>Hlasování</w:t>
      </w:r>
      <w:r w:rsidR="0006708A" w:rsidRPr="0074692A">
        <w:rPr>
          <w:rFonts w:ascii="Arial" w:hAnsi="Arial" w:cs="Arial"/>
          <w:sz w:val="20"/>
          <w:szCs w:val="20"/>
        </w:rPr>
        <w:t xml:space="preserve"> o p</w:t>
      </w:r>
      <w:r w:rsidRPr="0074692A">
        <w:rPr>
          <w:rFonts w:ascii="Arial" w:hAnsi="Arial" w:cs="Arial"/>
          <w:sz w:val="20"/>
          <w:szCs w:val="20"/>
        </w:rPr>
        <w:t>rotinávrh</w:t>
      </w:r>
      <w:r w:rsidR="0006708A" w:rsidRPr="0074692A">
        <w:rPr>
          <w:rFonts w:ascii="Arial" w:hAnsi="Arial" w:cs="Arial"/>
          <w:sz w:val="20"/>
          <w:szCs w:val="20"/>
        </w:rPr>
        <w:t>u</w:t>
      </w:r>
      <w:r w:rsidRPr="0074692A">
        <w:rPr>
          <w:rFonts w:ascii="Arial" w:hAnsi="Arial" w:cs="Arial"/>
          <w:sz w:val="20"/>
          <w:szCs w:val="20"/>
        </w:rPr>
        <w:t xml:space="preserve"> L. </w:t>
      </w:r>
      <w:proofErr w:type="spellStart"/>
      <w:r w:rsidRPr="0074692A">
        <w:rPr>
          <w:rFonts w:ascii="Arial" w:hAnsi="Arial" w:cs="Arial"/>
          <w:sz w:val="20"/>
          <w:szCs w:val="20"/>
        </w:rPr>
        <w:t>Króla</w:t>
      </w:r>
      <w:proofErr w:type="spellEnd"/>
      <w:r w:rsidR="0006708A" w:rsidRPr="0074692A">
        <w:rPr>
          <w:rFonts w:ascii="Arial" w:hAnsi="Arial" w:cs="Arial"/>
          <w:sz w:val="20"/>
          <w:szCs w:val="20"/>
        </w:rPr>
        <w:t xml:space="preserve">: </w:t>
      </w:r>
      <w:r w:rsidRPr="0074692A">
        <w:rPr>
          <w:rFonts w:ascii="Arial" w:hAnsi="Arial" w:cs="Arial"/>
          <w:sz w:val="20"/>
          <w:szCs w:val="20"/>
        </w:rPr>
        <w:t>Pro 0 členů, proti 24 členů – návrh zamítnut</w:t>
      </w:r>
    </w:p>
    <w:p w14:paraId="27AE2496" w14:textId="168C7CB0" w:rsidR="00166494" w:rsidRPr="0074692A" w:rsidRDefault="004B2FB8" w:rsidP="004B2FB8">
      <w:pPr>
        <w:pStyle w:val="Standard"/>
        <w:spacing w:before="120" w:line="32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lastRenderedPageBreak/>
        <w:t xml:space="preserve">11. </w:t>
      </w:r>
      <w:r w:rsidR="0074692A" w:rsidRPr="0074692A">
        <w:rPr>
          <w:rFonts w:ascii="Arial" w:hAnsi="Arial" w:cs="Arial"/>
          <w:sz w:val="20"/>
          <w:szCs w:val="20"/>
        </w:rPr>
        <w:tab/>
      </w:r>
      <w:r w:rsidRPr="0074692A">
        <w:rPr>
          <w:rFonts w:ascii="Arial" w:hAnsi="Arial" w:cs="Arial"/>
          <w:sz w:val="20"/>
          <w:szCs w:val="20"/>
        </w:rPr>
        <w:t xml:space="preserve">Se současným stavem webových stránek KCHTŠ seznámila schůzi M. Abrahamová. </w:t>
      </w:r>
      <w:r w:rsidR="00166494" w:rsidRPr="0074692A">
        <w:rPr>
          <w:rFonts w:ascii="Arial" w:hAnsi="Arial" w:cs="Arial"/>
          <w:sz w:val="20"/>
          <w:szCs w:val="20"/>
        </w:rPr>
        <w:t>N</w:t>
      </w:r>
      <w:r w:rsidRPr="0074692A">
        <w:rPr>
          <w:rFonts w:ascii="Arial" w:hAnsi="Arial" w:cs="Arial"/>
          <w:sz w:val="20"/>
          <w:szCs w:val="20"/>
        </w:rPr>
        <w:t>a předchozích schůzích (rok 2022 a 2023) klub řešil, že je třeba stránky inovovat, proto vyčlenil na vyhotovení nových stránek 30 tis. Kč. Předseda uzavřel v </w:t>
      </w:r>
      <w:r w:rsidR="006A1CF2">
        <w:rPr>
          <w:rFonts w:ascii="Arial" w:hAnsi="Arial" w:cs="Arial"/>
          <w:sz w:val="20"/>
          <w:szCs w:val="20"/>
        </w:rPr>
        <w:t>červenci</w:t>
      </w:r>
      <w:r w:rsidRPr="0074692A">
        <w:rPr>
          <w:rFonts w:ascii="Arial" w:hAnsi="Arial" w:cs="Arial"/>
          <w:sz w:val="20"/>
          <w:szCs w:val="20"/>
        </w:rPr>
        <w:t xml:space="preserve"> 2023 s p. </w:t>
      </w:r>
      <w:proofErr w:type="spellStart"/>
      <w:r w:rsidRPr="0074692A">
        <w:rPr>
          <w:rFonts w:ascii="Arial" w:hAnsi="Arial" w:cs="Arial"/>
          <w:sz w:val="20"/>
          <w:szCs w:val="20"/>
        </w:rPr>
        <w:t>Sch</w:t>
      </w:r>
      <w:r w:rsidR="00AD0F06" w:rsidRPr="0074692A">
        <w:rPr>
          <w:rFonts w:ascii="Arial" w:hAnsi="Arial" w:cs="Arial"/>
          <w:sz w:val="20"/>
          <w:szCs w:val="20"/>
        </w:rPr>
        <w:t>nur</w:t>
      </w:r>
      <w:r w:rsidR="001300AC" w:rsidRPr="0074692A">
        <w:rPr>
          <w:rFonts w:ascii="Arial" w:hAnsi="Arial" w:cs="Arial"/>
          <w:sz w:val="20"/>
          <w:szCs w:val="20"/>
        </w:rPr>
        <w:t>p</w:t>
      </w:r>
      <w:r w:rsidRPr="0074692A">
        <w:rPr>
          <w:rFonts w:ascii="Arial" w:hAnsi="Arial" w:cs="Arial"/>
          <w:sz w:val="20"/>
          <w:szCs w:val="20"/>
        </w:rPr>
        <w:t>feilem</w:t>
      </w:r>
      <w:proofErr w:type="spellEnd"/>
      <w:r w:rsidRPr="0074692A">
        <w:rPr>
          <w:rFonts w:ascii="Arial" w:hAnsi="Arial" w:cs="Arial"/>
          <w:sz w:val="20"/>
          <w:szCs w:val="20"/>
        </w:rPr>
        <w:t xml:space="preserve"> </w:t>
      </w:r>
      <w:r w:rsidR="00AD0F06" w:rsidRPr="0074692A">
        <w:rPr>
          <w:rFonts w:ascii="Arial" w:hAnsi="Arial" w:cs="Arial"/>
          <w:sz w:val="20"/>
          <w:szCs w:val="20"/>
        </w:rPr>
        <w:t xml:space="preserve">Smlouvu o dílo, kde bylo hlavním předmětem vypracování </w:t>
      </w:r>
      <w:r w:rsidR="00AD0F06" w:rsidRPr="00EC1259">
        <w:rPr>
          <w:rFonts w:ascii="Arial" w:hAnsi="Arial" w:cs="Arial"/>
          <w:sz w:val="20"/>
          <w:szCs w:val="20"/>
        </w:rPr>
        <w:t>nových webových stránek Klubu</w:t>
      </w:r>
      <w:r w:rsidR="00AD0F06" w:rsidRPr="00081540">
        <w:rPr>
          <w:rFonts w:ascii="Arial" w:hAnsi="Arial" w:cs="Arial"/>
          <w:sz w:val="22"/>
          <w:szCs w:val="22"/>
        </w:rPr>
        <w:t xml:space="preserve"> </w:t>
      </w:r>
      <w:r w:rsidR="00AD0F06" w:rsidRPr="0074692A">
        <w:rPr>
          <w:rFonts w:ascii="Arial" w:hAnsi="Arial" w:cs="Arial"/>
          <w:sz w:val="20"/>
          <w:szCs w:val="20"/>
        </w:rPr>
        <w:t>do 31.</w:t>
      </w:r>
      <w:r w:rsidR="006A1CF2">
        <w:rPr>
          <w:rFonts w:ascii="Arial" w:hAnsi="Arial" w:cs="Arial"/>
          <w:sz w:val="20"/>
          <w:szCs w:val="20"/>
        </w:rPr>
        <w:t> </w:t>
      </w:r>
      <w:r w:rsidR="00AD0F06" w:rsidRPr="0074692A">
        <w:rPr>
          <w:rFonts w:ascii="Arial" w:hAnsi="Arial" w:cs="Arial"/>
          <w:sz w:val="20"/>
          <w:szCs w:val="20"/>
        </w:rPr>
        <w:t>12.</w:t>
      </w:r>
      <w:r w:rsidR="006A1CF2">
        <w:rPr>
          <w:rFonts w:ascii="Arial" w:hAnsi="Arial" w:cs="Arial"/>
          <w:sz w:val="20"/>
          <w:szCs w:val="20"/>
        </w:rPr>
        <w:t> </w:t>
      </w:r>
      <w:r w:rsidR="00AD0F06" w:rsidRPr="0074692A">
        <w:rPr>
          <w:rFonts w:ascii="Arial" w:hAnsi="Arial" w:cs="Arial"/>
          <w:sz w:val="20"/>
          <w:szCs w:val="20"/>
        </w:rPr>
        <w:t>2023</w:t>
      </w:r>
      <w:r w:rsidR="00166494" w:rsidRPr="0074692A">
        <w:rPr>
          <w:rFonts w:ascii="Arial" w:hAnsi="Arial" w:cs="Arial"/>
          <w:sz w:val="20"/>
          <w:szCs w:val="20"/>
        </w:rPr>
        <w:t xml:space="preserve"> za úhradu 30</w:t>
      </w:r>
      <w:r w:rsidR="00396D66" w:rsidRPr="0074692A">
        <w:rPr>
          <w:rFonts w:ascii="Arial" w:hAnsi="Arial" w:cs="Arial"/>
          <w:sz w:val="20"/>
          <w:szCs w:val="20"/>
        </w:rPr>
        <w:t> </w:t>
      </w:r>
      <w:r w:rsidR="00166494" w:rsidRPr="0074692A">
        <w:rPr>
          <w:rFonts w:ascii="Arial" w:hAnsi="Arial" w:cs="Arial"/>
          <w:sz w:val="20"/>
          <w:szCs w:val="20"/>
        </w:rPr>
        <w:t xml:space="preserve">tis. Kč. Na schůzi výboru v lednu t.r. </w:t>
      </w:r>
      <w:r w:rsidR="00396D66" w:rsidRPr="0074692A">
        <w:rPr>
          <w:rFonts w:ascii="Arial" w:hAnsi="Arial" w:cs="Arial"/>
          <w:sz w:val="20"/>
          <w:szCs w:val="20"/>
        </w:rPr>
        <w:t xml:space="preserve">stránky nebyly ještě vytvořeny, </w:t>
      </w:r>
      <w:r w:rsidR="00166494" w:rsidRPr="0074692A">
        <w:rPr>
          <w:rFonts w:ascii="Arial" w:hAnsi="Arial" w:cs="Arial"/>
          <w:sz w:val="20"/>
          <w:szCs w:val="20"/>
        </w:rPr>
        <w:t xml:space="preserve">předseda informoval, že p. </w:t>
      </w:r>
      <w:proofErr w:type="spellStart"/>
      <w:r w:rsidR="00166494" w:rsidRPr="0074692A">
        <w:rPr>
          <w:rFonts w:ascii="Arial" w:hAnsi="Arial" w:cs="Arial"/>
          <w:sz w:val="20"/>
          <w:szCs w:val="20"/>
        </w:rPr>
        <w:t>Schnurpfeil</w:t>
      </w:r>
      <w:proofErr w:type="spellEnd"/>
      <w:r w:rsidR="00166494" w:rsidRPr="0074692A">
        <w:rPr>
          <w:rFonts w:ascii="Arial" w:hAnsi="Arial" w:cs="Arial"/>
          <w:sz w:val="20"/>
          <w:szCs w:val="20"/>
        </w:rPr>
        <w:t xml:space="preserve"> má zkouškové období a</w:t>
      </w:r>
      <w:r w:rsidR="001300AC" w:rsidRPr="0074692A">
        <w:rPr>
          <w:rFonts w:ascii="Arial" w:hAnsi="Arial" w:cs="Arial"/>
          <w:sz w:val="20"/>
          <w:szCs w:val="20"/>
        </w:rPr>
        <w:t> </w:t>
      </w:r>
      <w:r w:rsidR="00166494" w:rsidRPr="0074692A">
        <w:rPr>
          <w:rFonts w:ascii="Arial" w:hAnsi="Arial" w:cs="Arial"/>
          <w:sz w:val="20"/>
          <w:szCs w:val="20"/>
        </w:rPr>
        <w:t xml:space="preserve">bude na jejich tvorbě pracovat v únoru. Výbor doporučil, aby předseda vypracoval dodatek ke smlouvě s novým datem plnění. Předseda dodatek ke smlouvě neuzavřel. V únoru </w:t>
      </w:r>
      <w:r w:rsidR="001300AC" w:rsidRPr="0074692A">
        <w:rPr>
          <w:rFonts w:ascii="Arial" w:hAnsi="Arial" w:cs="Arial"/>
          <w:sz w:val="20"/>
          <w:szCs w:val="20"/>
        </w:rPr>
        <w:t>byl zaslán prostřednictvím předsedy</w:t>
      </w:r>
      <w:r w:rsidR="00166494" w:rsidRPr="0074692A">
        <w:rPr>
          <w:rFonts w:ascii="Arial" w:hAnsi="Arial" w:cs="Arial"/>
          <w:sz w:val="20"/>
          <w:szCs w:val="20"/>
        </w:rPr>
        <w:t xml:space="preserve"> členům výboru první návrh nových web. stránek, který byl vytvořen </w:t>
      </w:r>
      <w:r w:rsidR="001300AC" w:rsidRPr="0074692A">
        <w:rPr>
          <w:rFonts w:ascii="Arial" w:hAnsi="Arial" w:cs="Arial"/>
          <w:sz w:val="20"/>
          <w:szCs w:val="20"/>
        </w:rPr>
        <w:t xml:space="preserve">p. </w:t>
      </w:r>
      <w:proofErr w:type="spellStart"/>
      <w:r w:rsidR="001300AC" w:rsidRPr="0074692A">
        <w:rPr>
          <w:rFonts w:ascii="Arial" w:hAnsi="Arial" w:cs="Arial"/>
          <w:sz w:val="20"/>
          <w:szCs w:val="20"/>
        </w:rPr>
        <w:t>Schnurpfeilem</w:t>
      </w:r>
      <w:proofErr w:type="spellEnd"/>
      <w:r w:rsidR="001300AC" w:rsidRPr="0074692A">
        <w:rPr>
          <w:rFonts w:ascii="Arial" w:hAnsi="Arial" w:cs="Arial"/>
          <w:sz w:val="20"/>
          <w:szCs w:val="20"/>
        </w:rPr>
        <w:t xml:space="preserve"> </w:t>
      </w:r>
      <w:r w:rsidR="00166494" w:rsidRPr="0074692A">
        <w:rPr>
          <w:rFonts w:ascii="Arial" w:hAnsi="Arial" w:cs="Arial"/>
          <w:sz w:val="20"/>
          <w:szCs w:val="20"/>
        </w:rPr>
        <w:t>až po ukončení platnosti smlouvy. Stránky nejsou úplné a jsou na jiné platformě</w:t>
      </w:r>
      <w:r w:rsidR="00C9586B" w:rsidRPr="0074692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9586B" w:rsidRPr="0074692A">
        <w:rPr>
          <w:rFonts w:ascii="Arial" w:hAnsi="Arial" w:cs="Arial"/>
          <w:sz w:val="20"/>
          <w:szCs w:val="20"/>
        </w:rPr>
        <w:t>DigitalOcean</w:t>
      </w:r>
      <w:proofErr w:type="spellEnd"/>
      <w:r w:rsidR="00C9586B" w:rsidRPr="0074692A">
        <w:rPr>
          <w:rFonts w:ascii="Arial" w:hAnsi="Arial" w:cs="Arial"/>
          <w:sz w:val="20"/>
          <w:szCs w:val="20"/>
        </w:rPr>
        <w:t>)</w:t>
      </w:r>
      <w:r w:rsidR="00166494" w:rsidRPr="0074692A">
        <w:rPr>
          <w:rFonts w:ascii="Arial" w:hAnsi="Arial" w:cs="Arial"/>
          <w:sz w:val="20"/>
          <w:szCs w:val="20"/>
        </w:rPr>
        <w:t xml:space="preserve"> než stránky původní</w:t>
      </w:r>
      <w:r w:rsidR="00C9586B" w:rsidRPr="0074692A">
        <w:rPr>
          <w:rFonts w:ascii="Arial" w:hAnsi="Arial" w:cs="Arial"/>
          <w:sz w:val="20"/>
          <w:szCs w:val="20"/>
        </w:rPr>
        <w:t xml:space="preserve"> (</w:t>
      </w:r>
      <w:r w:rsidR="005E4EBF" w:rsidRPr="0074692A">
        <w:rPr>
          <w:rFonts w:ascii="Arial" w:hAnsi="Arial" w:cs="Arial"/>
          <w:sz w:val="20"/>
          <w:szCs w:val="20"/>
        </w:rPr>
        <w:t>A</w:t>
      </w:r>
      <w:r w:rsidR="00C9586B" w:rsidRPr="0074692A">
        <w:rPr>
          <w:rFonts w:ascii="Arial" w:hAnsi="Arial" w:cs="Arial"/>
          <w:sz w:val="20"/>
          <w:szCs w:val="20"/>
        </w:rPr>
        <w:t>ctive24)</w:t>
      </w:r>
      <w:r w:rsidR="00166494" w:rsidRPr="0074692A">
        <w:rPr>
          <w:rFonts w:ascii="Arial" w:hAnsi="Arial" w:cs="Arial"/>
          <w:sz w:val="20"/>
          <w:szCs w:val="20"/>
        </w:rPr>
        <w:t xml:space="preserve">, </w:t>
      </w:r>
      <w:r w:rsidR="00C9586B" w:rsidRPr="0074692A">
        <w:rPr>
          <w:rFonts w:ascii="Arial" w:hAnsi="Arial" w:cs="Arial"/>
          <w:sz w:val="20"/>
          <w:szCs w:val="20"/>
        </w:rPr>
        <w:t>což by způsobilo ztrátu některých dat (pošta aj.)</w:t>
      </w:r>
      <w:r w:rsidR="000A3D76">
        <w:rPr>
          <w:rFonts w:ascii="Arial" w:hAnsi="Arial" w:cs="Arial"/>
          <w:sz w:val="20"/>
          <w:szCs w:val="20"/>
        </w:rPr>
        <w:t>. N</w:t>
      </w:r>
      <w:r w:rsidR="00166494" w:rsidRPr="0074692A">
        <w:rPr>
          <w:rFonts w:ascii="Arial" w:hAnsi="Arial" w:cs="Arial"/>
          <w:sz w:val="20"/>
          <w:szCs w:val="20"/>
        </w:rPr>
        <w:t>avíc úhrada za tuto platformu je v</w:t>
      </w:r>
      <w:r w:rsidR="00C9586B" w:rsidRPr="0074692A">
        <w:rPr>
          <w:rFonts w:ascii="Arial" w:hAnsi="Arial" w:cs="Arial"/>
          <w:sz w:val="20"/>
          <w:szCs w:val="20"/>
        </w:rPr>
        <w:t> cizí měně (</w:t>
      </w:r>
      <w:r w:rsidR="00166494" w:rsidRPr="0074692A">
        <w:rPr>
          <w:rFonts w:ascii="Arial" w:hAnsi="Arial" w:cs="Arial"/>
          <w:sz w:val="20"/>
          <w:szCs w:val="20"/>
        </w:rPr>
        <w:t>USD</w:t>
      </w:r>
      <w:r w:rsidR="00C9586B" w:rsidRPr="0074692A">
        <w:rPr>
          <w:rFonts w:ascii="Arial" w:hAnsi="Arial" w:cs="Arial"/>
          <w:sz w:val="20"/>
          <w:szCs w:val="20"/>
        </w:rPr>
        <w:t>)</w:t>
      </w:r>
      <w:r w:rsidR="00166494" w:rsidRPr="0074692A">
        <w:rPr>
          <w:rFonts w:ascii="Arial" w:hAnsi="Arial" w:cs="Arial"/>
          <w:sz w:val="20"/>
          <w:szCs w:val="20"/>
        </w:rPr>
        <w:t xml:space="preserve">. </w:t>
      </w:r>
    </w:p>
    <w:p w14:paraId="1C88B5BD" w14:textId="17334CE5" w:rsidR="00C9586B" w:rsidRPr="0074692A" w:rsidRDefault="00166494" w:rsidP="00166494">
      <w:pPr>
        <w:pStyle w:val="Standard"/>
        <w:spacing w:before="120" w:line="320" w:lineRule="atLeast"/>
        <w:ind w:left="720" w:hanging="1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Členská schůze </w:t>
      </w:r>
      <w:r w:rsidR="001300AC" w:rsidRPr="0074692A">
        <w:rPr>
          <w:rFonts w:ascii="Arial" w:hAnsi="Arial" w:cs="Arial"/>
          <w:color w:val="000000" w:themeColor="text1"/>
          <w:sz w:val="20"/>
          <w:szCs w:val="20"/>
        </w:rPr>
        <w:t>navrhla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zadat vytvoření web. stránek jinému subjektu. </w:t>
      </w:r>
      <w:r w:rsidR="0006708A" w:rsidRPr="0074692A">
        <w:rPr>
          <w:rFonts w:ascii="Arial" w:hAnsi="Arial" w:cs="Arial"/>
          <w:color w:val="000000" w:themeColor="text1"/>
          <w:sz w:val="20"/>
          <w:szCs w:val="20"/>
        </w:rPr>
        <w:t xml:space="preserve">Předsedající požádala přítomné členy, aby zjistili dle svých možností podmínky pro vytvoření nových webových stránek ve svém okolí a zjištěné informace sdělili komukoli z nově zvoleného Výboru.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Vzhledem k tomu, že stránky byly p. </w:t>
      </w:r>
      <w:proofErr w:type="spellStart"/>
      <w:r w:rsidRPr="0074692A">
        <w:rPr>
          <w:rFonts w:ascii="Arial" w:hAnsi="Arial" w:cs="Arial"/>
          <w:color w:val="000000" w:themeColor="text1"/>
          <w:sz w:val="20"/>
          <w:szCs w:val="20"/>
        </w:rPr>
        <w:t>Schnurpfeilem</w:t>
      </w:r>
      <w:proofErr w:type="spellEnd"/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vytvořeny až po ukončení</w:t>
      </w:r>
      <w:r w:rsidR="000A3D76">
        <w:rPr>
          <w:rFonts w:ascii="Arial" w:hAnsi="Arial" w:cs="Arial"/>
          <w:color w:val="000000" w:themeColor="text1"/>
          <w:sz w:val="20"/>
          <w:szCs w:val="20"/>
        </w:rPr>
        <w:t xml:space="preserve"> platnosti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3D76">
        <w:rPr>
          <w:rFonts w:ascii="Arial" w:hAnsi="Arial" w:cs="Arial"/>
          <w:color w:val="000000" w:themeColor="text1"/>
          <w:sz w:val="20"/>
          <w:szCs w:val="20"/>
        </w:rPr>
        <w:t>S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>mlouvy</w:t>
      </w:r>
      <w:r w:rsidR="000A3D76">
        <w:rPr>
          <w:rFonts w:ascii="Arial" w:hAnsi="Arial" w:cs="Arial"/>
          <w:color w:val="000000" w:themeColor="text1"/>
          <w:sz w:val="20"/>
          <w:szCs w:val="20"/>
        </w:rPr>
        <w:t xml:space="preserve"> o dílo</w:t>
      </w:r>
      <w:r w:rsidR="005E4EBF" w:rsidRPr="0074692A">
        <w:rPr>
          <w:rFonts w:ascii="Arial" w:hAnsi="Arial" w:cs="Arial"/>
          <w:color w:val="000000" w:themeColor="text1"/>
          <w:sz w:val="20"/>
          <w:szCs w:val="20"/>
        </w:rPr>
        <w:t xml:space="preserve"> a stále nejsou kompletní</w:t>
      </w:r>
      <w:r w:rsidR="00C9586B" w:rsidRPr="0074692A">
        <w:rPr>
          <w:rFonts w:ascii="Arial" w:hAnsi="Arial" w:cs="Arial"/>
          <w:color w:val="000000" w:themeColor="text1"/>
          <w:sz w:val="20"/>
          <w:szCs w:val="20"/>
        </w:rPr>
        <w:t>,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nebude mu </w:t>
      </w:r>
      <w:r w:rsidR="00396D66" w:rsidRPr="0074692A">
        <w:rPr>
          <w:rFonts w:ascii="Arial" w:hAnsi="Arial" w:cs="Arial"/>
          <w:color w:val="000000" w:themeColor="text1"/>
          <w:sz w:val="20"/>
          <w:szCs w:val="20"/>
        </w:rPr>
        <w:t>z rozhodnutí schůze tvorba web. stránek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uhrazena</w:t>
      </w:r>
      <w:r w:rsidR="00396D66" w:rsidRPr="0074692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9AF5BB" w14:textId="15E7A87C" w:rsidR="004B2FB8" w:rsidRPr="0074692A" w:rsidRDefault="00C9586B" w:rsidP="00166494">
      <w:pPr>
        <w:pStyle w:val="Standard"/>
        <w:spacing w:before="120" w:line="320" w:lineRule="atLeast"/>
        <w:ind w:left="720" w:hanging="12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>Hlasování: pro 24</w:t>
      </w:r>
      <w:r w:rsidR="0006708A" w:rsidRPr="0074692A">
        <w:rPr>
          <w:rFonts w:ascii="Arial" w:hAnsi="Arial" w:cs="Arial"/>
          <w:sz w:val="20"/>
          <w:szCs w:val="20"/>
        </w:rPr>
        <w:t xml:space="preserve"> členů</w:t>
      </w:r>
      <w:r w:rsidRPr="0074692A">
        <w:rPr>
          <w:rFonts w:ascii="Arial" w:hAnsi="Arial" w:cs="Arial"/>
          <w:sz w:val="20"/>
          <w:szCs w:val="20"/>
        </w:rPr>
        <w:t>, proti 0</w:t>
      </w:r>
      <w:r w:rsidR="00166494" w:rsidRPr="0074692A">
        <w:rPr>
          <w:rFonts w:ascii="Arial" w:hAnsi="Arial" w:cs="Arial"/>
          <w:sz w:val="20"/>
          <w:szCs w:val="20"/>
        </w:rPr>
        <w:t xml:space="preserve"> </w:t>
      </w:r>
      <w:r w:rsidR="0006708A" w:rsidRPr="0074692A">
        <w:rPr>
          <w:rFonts w:ascii="Arial" w:hAnsi="Arial" w:cs="Arial"/>
          <w:sz w:val="20"/>
          <w:szCs w:val="20"/>
        </w:rPr>
        <w:t xml:space="preserve">členů, </w:t>
      </w:r>
      <w:r w:rsidR="001300AC" w:rsidRPr="0074692A">
        <w:rPr>
          <w:rFonts w:ascii="Arial" w:hAnsi="Arial" w:cs="Arial"/>
          <w:sz w:val="20"/>
          <w:szCs w:val="20"/>
        </w:rPr>
        <w:t>návrh byl přijat</w:t>
      </w:r>
    </w:p>
    <w:p w14:paraId="437A25CA" w14:textId="77777777" w:rsidR="00223181" w:rsidRPr="0074692A" w:rsidRDefault="00223181" w:rsidP="00223181">
      <w:pPr>
        <w:pStyle w:val="Standard"/>
        <w:spacing w:before="120" w:line="320" w:lineRule="atLeast"/>
        <w:ind w:left="720" w:hanging="12"/>
        <w:jc w:val="both"/>
        <w:rPr>
          <w:rFonts w:ascii="Arial" w:hAnsi="Arial" w:cs="Arial"/>
          <w:sz w:val="20"/>
          <w:szCs w:val="20"/>
        </w:rPr>
      </w:pPr>
    </w:p>
    <w:p w14:paraId="7BF7E669" w14:textId="3ECEB51C" w:rsidR="00223181" w:rsidRPr="0074692A" w:rsidRDefault="00C9586B" w:rsidP="0074692A">
      <w:pPr>
        <w:pStyle w:val="Standard"/>
        <w:spacing w:before="120" w:line="32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 xml:space="preserve">12. </w:t>
      </w:r>
      <w:r w:rsidR="0074692A">
        <w:rPr>
          <w:rFonts w:ascii="Arial" w:hAnsi="Arial" w:cs="Arial"/>
          <w:sz w:val="20"/>
          <w:szCs w:val="20"/>
        </w:rPr>
        <w:tab/>
      </w:r>
      <w:r w:rsidRPr="0074692A">
        <w:rPr>
          <w:rFonts w:ascii="Arial" w:hAnsi="Arial" w:cs="Arial"/>
          <w:sz w:val="20"/>
          <w:szCs w:val="20"/>
        </w:rPr>
        <w:t xml:space="preserve">Proběhla </w:t>
      </w:r>
      <w:r w:rsidR="005E4EBF" w:rsidRPr="0074692A">
        <w:rPr>
          <w:rFonts w:ascii="Arial" w:hAnsi="Arial" w:cs="Arial"/>
          <w:sz w:val="20"/>
          <w:szCs w:val="20"/>
        </w:rPr>
        <w:t>v</w:t>
      </w:r>
      <w:r w:rsidRPr="0074692A">
        <w:rPr>
          <w:rFonts w:ascii="Arial" w:hAnsi="Arial" w:cs="Arial"/>
          <w:sz w:val="20"/>
          <w:szCs w:val="20"/>
        </w:rPr>
        <w:t xml:space="preserve">olba členů do Výboru a členů do Revizní komise. Členové byli seznámeni s tím, že se hlasuje o každém kandidátovi zvlášť. V případě kandidátů do </w:t>
      </w:r>
      <w:r w:rsidR="0006708A" w:rsidRPr="0074692A">
        <w:rPr>
          <w:rFonts w:ascii="Arial" w:hAnsi="Arial" w:cs="Arial"/>
          <w:sz w:val="20"/>
          <w:szCs w:val="20"/>
        </w:rPr>
        <w:t>V</w:t>
      </w:r>
      <w:r w:rsidRPr="0074692A">
        <w:rPr>
          <w:rFonts w:ascii="Arial" w:hAnsi="Arial" w:cs="Arial"/>
          <w:sz w:val="20"/>
          <w:szCs w:val="20"/>
        </w:rPr>
        <w:t xml:space="preserve">ýboru, kterých je 6, zatímco členů výboru jen 5, bude </w:t>
      </w:r>
      <w:r w:rsidR="005F2ECC" w:rsidRPr="0074692A">
        <w:rPr>
          <w:rFonts w:ascii="Arial" w:hAnsi="Arial" w:cs="Arial"/>
          <w:sz w:val="20"/>
          <w:szCs w:val="20"/>
        </w:rPr>
        <w:t>zvolen</w:t>
      </w:r>
      <w:r w:rsidRPr="0074692A">
        <w:rPr>
          <w:rFonts w:ascii="Arial" w:hAnsi="Arial" w:cs="Arial"/>
          <w:sz w:val="20"/>
          <w:szCs w:val="20"/>
        </w:rPr>
        <w:t xml:space="preserve"> ten, který získá </w:t>
      </w:r>
      <w:r w:rsidR="0006708A" w:rsidRPr="0074692A">
        <w:rPr>
          <w:rFonts w:ascii="Arial" w:hAnsi="Arial" w:cs="Arial"/>
          <w:sz w:val="20"/>
          <w:szCs w:val="20"/>
        </w:rPr>
        <w:t>vyšší</w:t>
      </w:r>
      <w:r w:rsidRPr="0074692A">
        <w:rPr>
          <w:rFonts w:ascii="Arial" w:hAnsi="Arial" w:cs="Arial"/>
          <w:sz w:val="20"/>
          <w:szCs w:val="20"/>
        </w:rPr>
        <w:t xml:space="preserve"> počet hlasů.</w:t>
      </w:r>
    </w:p>
    <w:p w14:paraId="260FC6B7" w14:textId="513E602D" w:rsidR="00C9586B" w:rsidRPr="0074692A" w:rsidRDefault="003757C7" w:rsidP="00223181">
      <w:pPr>
        <w:pStyle w:val="Standard"/>
        <w:spacing w:before="120" w:line="320" w:lineRule="atLeast"/>
        <w:ind w:left="720" w:hanging="12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>Volba k</w:t>
      </w:r>
      <w:r w:rsidR="00081540" w:rsidRPr="0074692A">
        <w:rPr>
          <w:rFonts w:ascii="Arial" w:hAnsi="Arial" w:cs="Arial"/>
          <w:sz w:val="20"/>
          <w:szCs w:val="20"/>
        </w:rPr>
        <w:t>a</w:t>
      </w:r>
      <w:r w:rsidRPr="0074692A">
        <w:rPr>
          <w:rFonts w:ascii="Arial" w:hAnsi="Arial" w:cs="Arial"/>
          <w:sz w:val="20"/>
          <w:szCs w:val="20"/>
        </w:rPr>
        <w:t>ndidátů</w:t>
      </w:r>
      <w:r w:rsidR="005F2ECC" w:rsidRPr="0074692A">
        <w:rPr>
          <w:rFonts w:ascii="Arial" w:hAnsi="Arial" w:cs="Arial"/>
          <w:sz w:val="20"/>
          <w:szCs w:val="20"/>
        </w:rPr>
        <w:t xml:space="preserve"> do Výboru:</w:t>
      </w:r>
    </w:p>
    <w:tbl>
      <w:tblPr>
        <w:tblStyle w:val="Mkatabulky"/>
        <w:tblW w:w="860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20"/>
        <w:gridCol w:w="1843"/>
        <w:gridCol w:w="12"/>
        <w:gridCol w:w="1547"/>
        <w:gridCol w:w="20"/>
        <w:gridCol w:w="2106"/>
      </w:tblGrid>
      <w:tr w:rsidR="002A761D" w:rsidRPr="0074692A" w14:paraId="4E50218F" w14:textId="77777777" w:rsidTr="00396D66">
        <w:trPr>
          <w:trHeight w:val="306"/>
        </w:trPr>
        <w:tc>
          <w:tcPr>
            <w:tcW w:w="3054" w:type="dxa"/>
            <w:shd w:val="clear" w:color="auto" w:fill="auto"/>
          </w:tcPr>
          <w:p w14:paraId="569E0259" w14:textId="77777777" w:rsidR="005F2ECC" w:rsidRPr="0074692A" w:rsidRDefault="005F2ECC" w:rsidP="00304084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Jméno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06CCE561" w14:textId="4665CEBD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7D8873EE" w14:textId="6A428C26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proti</w:t>
            </w:r>
          </w:p>
        </w:tc>
        <w:tc>
          <w:tcPr>
            <w:tcW w:w="2106" w:type="dxa"/>
            <w:shd w:val="clear" w:color="auto" w:fill="auto"/>
          </w:tcPr>
          <w:p w14:paraId="76D46C6A" w14:textId="77F02146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výsledek</w:t>
            </w:r>
          </w:p>
        </w:tc>
      </w:tr>
      <w:tr w:rsidR="002A761D" w:rsidRPr="0074692A" w14:paraId="0F98D150" w14:textId="77777777" w:rsidTr="00636814">
        <w:tc>
          <w:tcPr>
            <w:tcW w:w="3054" w:type="dxa"/>
            <w:shd w:val="clear" w:color="auto" w:fill="auto"/>
          </w:tcPr>
          <w:p w14:paraId="732438F2" w14:textId="41A09E22" w:rsidR="005F2ECC" w:rsidRPr="0074692A" w:rsidRDefault="005F2ECC" w:rsidP="00304084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Abrahamová Miluše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4FA99F7D" w14:textId="1B8966BF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395856C0" w14:textId="01377672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06" w:type="dxa"/>
            <w:shd w:val="clear" w:color="auto" w:fill="auto"/>
          </w:tcPr>
          <w:p w14:paraId="0D04E383" w14:textId="7228A9A3" w:rsidR="005F2ECC" w:rsidRPr="0074692A" w:rsidRDefault="005F2ECC" w:rsidP="00081540">
            <w:pPr>
              <w:pStyle w:val="Standard"/>
              <w:spacing w:before="120" w:line="320" w:lineRule="atLeast"/>
              <w:ind w:right="46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zvolena</w:t>
            </w:r>
          </w:p>
        </w:tc>
      </w:tr>
      <w:tr w:rsidR="002A761D" w:rsidRPr="0074692A" w14:paraId="7CB2C2BC" w14:textId="77777777" w:rsidTr="0063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B3BBB" w14:textId="2CD0E1FE" w:rsidR="005F2ECC" w:rsidRPr="0074692A" w:rsidRDefault="005F2ECC" w:rsidP="00437CB0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Buřil Milo</w:t>
            </w:r>
            <w:r w:rsidR="00437CB0"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slav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4F59A3" w14:textId="3BB117A6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EA0DA" w14:textId="13E503EA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D8E8F" w14:textId="23AC518D" w:rsidR="005F2ECC" w:rsidRPr="0074692A" w:rsidRDefault="005F2ECC" w:rsidP="00081540">
            <w:pPr>
              <w:pStyle w:val="Standard"/>
              <w:spacing w:before="120" w:line="320" w:lineRule="atLeast"/>
              <w:ind w:right="46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zvolen</w:t>
            </w:r>
          </w:p>
        </w:tc>
      </w:tr>
      <w:tr w:rsidR="002A761D" w:rsidRPr="0074692A" w14:paraId="0C7E01E2" w14:textId="77777777" w:rsidTr="0063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5AEBD" w14:textId="116A8593" w:rsidR="005F2ECC" w:rsidRPr="0074692A" w:rsidRDefault="005F2ECC" w:rsidP="00223181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Hájková Šárka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6D8006" w14:textId="2B18DE74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5274B" w14:textId="741AD71D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13C2B" w14:textId="478FAF92" w:rsidR="005F2ECC" w:rsidRPr="0074692A" w:rsidRDefault="00636814" w:rsidP="00081540">
            <w:pPr>
              <w:pStyle w:val="Standard"/>
              <w:spacing w:before="120" w:line="320" w:lineRule="atLeast"/>
              <w:ind w:right="46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5F2ECC"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volena</w:t>
            </w:r>
          </w:p>
        </w:tc>
      </w:tr>
      <w:tr w:rsidR="002A761D" w:rsidRPr="0074692A" w14:paraId="7C7B1030" w14:textId="77777777" w:rsidTr="0063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B00C9" w14:textId="2DF61780" w:rsidR="005F2ECC" w:rsidRPr="0074692A" w:rsidRDefault="005F2ECC" w:rsidP="00223181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Jelínková Lucie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F9F602" w14:textId="22A48EDC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FA682" w14:textId="1E095D59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3A5C3" w14:textId="7194179E" w:rsidR="005F2ECC" w:rsidRPr="0074692A" w:rsidRDefault="00636814" w:rsidP="00081540">
            <w:pPr>
              <w:pStyle w:val="Standard"/>
              <w:spacing w:before="120" w:line="320" w:lineRule="atLeast"/>
              <w:ind w:right="46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5F2ECC"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volena</w:t>
            </w:r>
          </w:p>
        </w:tc>
      </w:tr>
      <w:tr w:rsidR="002A761D" w:rsidRPr="0074692A" w14:paraId="5E381AAB" w14:textId="77777777" w:rsidTr="0063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9064A" w14:textId="796C8B7F" w:rsidR="005F2ECC" w:rsidRPr="0074692A" w:rsidRDefault="005F2ECC" w:rsidP="00223181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Karlová Dana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E2FA4E" w14:textId="62F61B3F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96FBB" w14:textId="16803288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03A45" w14:textId="1226E78F" w:rsidR="005F2ECC" w:rsidRPr="0074692A" w:rsidRDefault="00636814" w:rsidP="00081540">
            <w:pPr>
              <w:pStyle w:val="Standard"/>
              <w:spacing w:before="120" w:line="320" w:lineRule="atLeast"/>
              <w:ind w:right="46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5F2ECC" w:rsidRPr="0074692A">
              <w:rPr>
                <w:rFonts w:ascii="Arial" w:hAnsi="Arial" w:cs="Arial"/>
                <w:color w:val="000000" w:themeColor="text1"/>
                <w:sz w:val="20"/>
                <w:szCs w:val="20"/>
              </w:rPr>
              <w:t>volena</w:t>
            </w:r>
          </w:p>
        </w:tc>
      </w:tr>
      <w:tr w:rsidR="005F2ECC" w:rsidRPr="0074692A" w14:paraId="6BC4CCE5" w14:textId="77777777" w:rsidTr="0063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3F567" w14:textId="460A8A9C" w:rsidR="005F2ECC" w:rsidRPr="0074692A" w:rsidRDefault="005F2ECC" w:rsidP="00223181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Król Lešek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CA3DBE" w14:textId="1D7456D2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F8D3F" w14:textId="50F6125F" w:rsidR="005F2ECC" w:rsidRPr="0074692A" w:rsidRDefault="005F2ECC" w:rsidP="00636814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A8107" w14:textId="01476806" w:rsidR="005F2ECC" w:rsidRPr="0074692A" w:rsidRDefault="00396D66" w:rsidP="00081540">
            <w:pPr>
              <w:pStyle w:val="Standard"/>
              <w:spacing w:before="120" w:line="320" w:lineRule="atLeast"/>
              <w:ind w:right="4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nezvolen</w:t>
            </w:r>
          </w:p>
        </w:tc>
      </w:tr>
    </w:tbl>
    <w:p w14:paraId="1D763446" w14:textId="290AC6EC" w:rsidR="00081540" w:rsidRPr="0074692A" w:rsidRDefault="00081540" w:rsidP="005E4EBF">
      <w:pPr>
        <w:pStyle w:val="Standard"/>
        <w:spacing w:before="120" w:line="320" w:lineRule="atLeast"/>
        <w:jc w:val="both"/>
        <w:rPr>
          <w:rFonts w:ascii="Arial" w:hAnsi="Arial" w:cs="Arial"/>
          <w:sz w:val="20"/>
          <w:szCs w:val="20"/>
        </w:rPr>
      </w:pPr>
    </w:p>
    <w:p w14:paraId="4DC96F95" w14:textId="77777777" w:rsidR="005E4EBF" w:rsidRPr="0074692A" w:rsidRDefault="005E4EBF" w:rsidP="005E4EBF">
      <w:pPr>
        <w:pStyle w:val="Standard"/>
        <w:spacing w:before="120" w:line="320" w:lineRule="atLeast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>Volba kandidátů do Revizní komise</w:t>
      </w:r>
    </w:p>
    <w:tbl>
      <w:tblPr>
        <w:tblStyle w:val="Mkatabulky"/>
        <w:tblW w:w="860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20"/>
        <w:gridCol w:w="1843"/>
        <w:gridCol w:w="12"/>
        <w:gridCol w:w="1547"/>
        <w:gridCol w:w="20"/>
        <w:gridCol w:w="2106"/>
      </w:tblGrid>
      <w:tr w:rsidR="005E4EBF" w:rsidRPr="0074692A" w14:paraId="12C565A7" w14:textId="77777777" w:rsidTr="00243E35">
        <w:trPr>
          <w:trHeight w:val="306"/>
        </w:trPr>
        <w:tc>
          <w:tcPr>
            <w:tcW w:w="3054" w:type="dxa"/>
            <w:shd w:val="clear" w:color="auto" w:fill="auto"/>
          </w:tcPr>
          <w:p w14:paraId="43CA88FC" w14:textId="77777777" w:rsidR="005E4EBF" w:rsidRPr="0074692A" w:rsidRDefault="005E4EBF" w:rsidP="00243E35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92A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4BF60DED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92A">
              <w:rPr>
                <w:rFonts w:ascii="Arial" w:hAnsi="Arial" w:cs="Arial"/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398129E5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92A">
              <w:rPr>
                <w:rFonts w:ascii="Arial" w:hAnsi="Arial" w:cs="Arial"/>
                <w:b/>
                <w:bCs/>
                <w:sz w:val="20"/>
                <w:szCs w:val="20"/>
              </w:rPr>
              <w:t>proti</w:t>
            </w:r>
          </w:p>
        </w:tc>
        <w:tc>
          <w:tcPr>
            <w:tcW w:w="2106" w:type="dxa"/>
            <w:shd w:val="clear" w:color="auto" w:fill="auto"/>
          </w:tcPr>
          <w:p w14:paraId="2B310624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92A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5E4EBF" w:rsidRPr="0074692A" w14:paraId="7E1904C9" w14:textId="77777777" w:rsidTr="00243E35">
        <w:tc>
          <w:tcPr>
            <w:tcW w:w="3054" w:type="dxa"/>
            <w:shd w:val="clear" w:color="auto" w:fill="auto"/>
          </w:tcPr>
          <w:p w14:paraId="39D97197" w14:textId="77777777" w:rsidR="005E4EBF" w:rsidRPr="0074692A" w:rsidRDefault="005E4EBF" w:rsidP="00243E35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Ondráčková Klára</w:t>
            </w:r>
          </w:p>
        </w:tc>
        <w:tc>
          <w:tcPr>
            <w:tcW w:w="1875" w:type="dxa"/>
            <w:gridSpan w:val="3"/>
            <w:shd w:val="clear" w:color="auto" w:fill="auto"/>
          </w:tcPr>
          <w:p w14:paraId="65E770FD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7AE69085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06" w:type="dxa"/>
            <w:shd w:val="clear" w:color="auto" w:fill="auto"/>
          </w:tcPr>
          <w:p w14:paraId="7A432CC2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zvolena</w:t>
            </w:r>
          </w:p>
        </w:tc>
      </w:tr>
      <w:tr w:rsidR="005E4EBF" w:rsidRPr="0074692A" w14:paraId="5ECCFC03" w14:textId="77777777" w:rsidTr="00243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98C08" w14:textId="77777777" w:rsidR="005E4EBF" w:rsidRPr="0074692A" w:rsidRDefault="005E4EBF" w:rsidP="00243E35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Štefková Kateřina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DDCFDE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C63FE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FA24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zvolena</w:t>
            </w:r>
          </w:p>
        </w:tc>
      </w:tr>
      <w:tr w:rsidR="005E4EBF" w:rsidRPr="0074692A" w14:paraId="59751B72" w14:textId="77777777" w:rsidTr="00243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CDD1F" w14:textId="77777777" w:rsidR="005E4EBF" w:rsidRPr="0074692A" w:rsidRDefault="005E4EBF" w:rsidP="00243E35">
            <w:pPr>
              <w:pStyle w:val="Standard"/>
              <w:spacing w:before="120"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92A">
              <w:rPr>
                <w:rFonts w:ascii="Arial" w:hAnsi="Arial" w:cs="Arial"/>
                <w:sz w:val="20"/>
                <w:szCs w:val="20"/>
              </w:rPr>
              <w:t>Traufgott</w:t>
            </w:r>
            <w:proofErr w:type="spellEnd"/>
            <w:r w:rsidRPr="0074692A">
              <w:rPr>
                <w:rFonts w:ascii="Arial" w:hAnsi="Arial" w:cs="Arial"/>
                <w:sz w:val="20"/>
                <w:szCs w:val="20"/>
              </w:rPr>
              <w:t xml:space="preserve"> Radek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EBECE4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BBFC5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8B358" w14:textId="77777777" w:rsidR="005E4EBF" w:rsidRPr="0074692A" w:rsidRDefault="005E4EBF" w:rsidP="00243E35">
            <w:pPr>
              <w:pStyle w:val="Standard"/>
              <w:spacing w:before="120"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92A">
              <w:rPr>
                <w:rFonts w:ascii="Arial" w:hAnsi="Arial" w:cs="Arial"/>
                <w:sz w:val="20"/>
                <w:szCs w:val="20"/>
              </w:rPr>
              <w:t>zvolen</w:t>
            </w:r>
          </w:p>
        </w:tc>
      </w:tr>
    </w:tbl>
    <w:p w14:paraId="43EAF71A" w14:textId="302E0BE2" w:rsidR="00437CB0" w:rsidRPr="0074692A" w:rsidRDefault="00437CB0" w:rsidP="00437CB0">
      <w:pPr>
        <w:pStyle w:val="Standard"/>
        <w:spacing w:before="120" w:line="320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18AB823" w14:textId="30B6EF35" w:rsidR="00437CB0" w:rsidRPr="0074692A" w:rsidRDefault="00437CB0" w:rsidP="0074692A">
      <w:pPr>
        <w:pStyle w:val="Standard"/>
        <w:spacing w:before="120" w:line="320" w:lineRule="atLeast"/>
        <w:ind w:left="709" w:hanging="1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Po této volbě byla členská schůze přerušena a nově zvolení členové Výboru a </w:t>
      </w:r>
      <w:r w:rsidR="0006708A" w:rsidRPr="0074692A">
        <w:rPr>
          <w:rFonts w:ascii="Arial" w:hAnsi="Arial" w:cs="Arial"/>
          <w:bCs/>
          <w:iCs/>
          <w:color w:val="000000" w:themeColor="text1"/>
          <w:sz w:val="20"/>
          <w:szCs w:val="20"/>
        </w:rPr>
        <w:t>R</w:t>
      </w:r>
      <w:r w:rsidRPr="0074692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evizní komise se odebrali na své první krátké schůze, kde bylo rozhodnuto o rozdělení </w:t>
      </w:r>
      <w:r w:rsidR="00F03638" w:rsidRPr="0074692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jednotlivých </w:t>
      </w:r>
      <w:r w:rsidRPr="0074692A">
        <w:rPr>
          <w:rFonts w:ascii="Arial" w:hAnsi="Arial" w:cs="Arial"/>
          <w:bCs/>
          <w:iCs/>
          <w:color w:val="000000" w:themeColor="text1"/>
          <w:sz w:val="20"/>
          <w:szCs w:val="20"/>
        </w:rPr>
        <w:t>funkcí ve Výboru a o předsedovi Revizní komisi</w:t>
      </w:r>
      <w:r w:rsidR="00F03638" w:rsidRPr="0074692A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, následně pokračovala tato schůze dál. </w:t>
      </w:r>
    </w:p>
    <w:p w14:paraId="37EAA052" w14:textId="77777777" w:rsidR="00437CB0" w:rsidRPr="0074692A" w:rsidRDefault="00437CB0" w:rsidP="0074692A">
      <w:pPr>
        <w:pStyle w:val="Standard"/>
        <w:spacing w:before="120" w:line="320" w:lineRule="atLeast"/>
        <w:ind w:left="720" w:hanging="11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>Nový výbor bude pracovat v tomto složení:</w:t>
      </w:r>
    </w:p>
    <w:p w14:paraId="3F152D73" w14:textId="60D9C4A6" w:rsidR="00437CB0" w:rsidRPr="0074692A" w:rsidRDefault="00437CB0" w:rsidP="0074692A">
      <w:pPr>
        <w:pStyle w:val="Standard"/>
        <w:spacing w:before="120" w:line="320" w:lineRule="atLeast"/>
        <w:ind w:left="709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Předseda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: Miloslav Buřil, </w:t>
      </w:r>
      <w:r w:rsidRPr="0074692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jednatelka: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Miluše Abrahamová, </w:t>
      </w:r>
      <w:r w:rsidRPr="0074692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pokladník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: Dana Karlová, </w:t>
      </w:r>
      <w:r w:rsidRPr="0074692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poradkyně chovu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: Lucie Jelínková, </w:t>
      </w:r>
      <w:r w:rsidRPr="0074692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výstavní referentka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>: Šárka Hájková</w:t>
      </w:r>
    </w:p>
    <w:p w14:paraId="40A74EE0" w14:textId="4AA0FDEA" w:rsidR="005E4EBF" w:rsidRPr="0074692A" w:rsidRDefault="005E4EBF" w:rsidP="0074692A">
      <w:pPr>
        <w:pStyle w:val="Standard"/>
        <w:spacing w:before="120" w:line="320" w:lineRule="atLeast"/>
        <w:ind w:left="709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Předsedkyní RK </w:t>
      </w:r>
      <w:r w:rsidRPr="0074692A">
        <w:rPr>
          <w:rFonts w:ascii="Arial" w:hAnsi="Arial" w:cs="Arial"/>
          <w:i/>
          <w:iCs/>
          <w:color w:val="000000" w:themeColor="text1"/>
          <w:sz w:val="20"/>
          <w:szCs w:val="20"/>
        </w:rPr>
        <w:t>se stala Štefková Kateřina</w:t>
      </w:r>
    </w:p>
    <w:p w14:paraId="0DAC5FD9" w14:textId="48AB01D7" w:rsidR="00437CB0" w:rsidRPr="0074692A" w:rsidRDefault="00437CB0" w:rsidP="0074692A">
      <w:pPr>
        <w:pStyle w:val="Standard"/>
        <w:spacing w:before="120" w:line="320" w:lineRule="atLeast"/>
        <w:ind w:left="709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>O této schůzi Výboru s rozdělením jednotlivých funkcí bude následně pořízen zápis.</w:t>
      </w:r>
    </w:p>
    <w:p w14:paraId="0110D3F1" w14:textId="7BD0A08E" w:rsidR="003757C7" w:rsidRPr="0074692A" w:rsidRDefault="003757C7" w:rsidP="0074692A">
      <w:pPr>
        <w:pStyle w:val="Standard"/>
        <w:spacing w:before="120" w:line="320" w:lineRule="atLeast"/>
        <w:ind w:left="709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Sídlo Klubu bylo stanoveno u předsedy Klubu: </w:t>
      </w:r>
      <w:r w:rsidRPr="0074692A">
        <w:rPr>
          <w:rFonts w:ascii="Arial" w:hAnsi="Arial" w:cs="Arial"/>
          <w:b/>
          <w:bCs/>
          <w:color w:val="000000" w:themeColor="text1"/>
          <w:sz w:val="20"/>
          <w:szCs w:val="20"/>
        </w:rPr>
        <w:t>Tyršovo nám. 436, 399 01 Milevsko</w:t>
      </w:r>
    </w:p>
    <w:p w14:paraId="66EB5D39" w14:textId="3FDBA5AF" w:rsidR="003757C7" w:rsidRPr="0074692A" w:rsidRDefault="003757C7" w:rsidP="0074692A">
      <w:pPr>
        <w:pStyle w:val="Standard"/>
        <w:spacing w:before="120" w:line="320" w:lineRule="atLeast"/>
        <w:ind w:left="709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>Odsouhlaseno: pro 24 členů</w:t>
      </w:r>
      <w:r w:rsidR="00437CB0" w:rsidRPr="0074692A">
        <w:rPr>
          <w:rFonts w:ascii="Arial" w:hAnsi="Arial" w:cs="Arial"/>
          <w:color w:val="000000" w:themeColor="text1"/>
          <w:sz w:val="20"/>
          <w:szCs w:val="20"/>
        </w:rPr>
        <w:t>,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proti 0</w:t>
      </w:r>
    </w:p>
    <w:p w14:paraId="224D0873" w14:textId="77777777" w:rsidR="003757C7" w:rsidRPr="0074692A" w:rsidRDefault="003757C7" w:rsidP="0074692A">
      <w:pPr>
        <w:pStyle w:val="Standard"/>
        <w:spacing w:before="120" w:line="320" w:lineRule="atLeast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A3284C" w14:textId="06B49D8D" w:rsidR="00F03638" w:rsidRPr="0074692A" w:rsidRDefault="00F03638" w:rsidP="0074692A">
      <w:pPr>
        <w:pStyle w:val="Standard"/>
        <w:spacing w:before="120" w:line="320" w:lineRule="atLeast"/>
        <w:ind w:left="709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>Členskou schůzi opustili 2 členové, celkový počet přítomných je tedy 22.</w:t>
      </w:r>
    </w:p>
    <w:p w14:paraId="6AFE1EBA" w14:textId="77777777" w:rsidR="00E530F7" w:rsidRPr="0074692A" w:rsidRDefault="00E530F7" w:rsidP="0074692A">
      <w:pPr>
        <w:ind w:left="709" w:hanging="709"/>
        <w:rPr>
          <w:rFonts w:ascii="Arial" w:hAnsi="Arial" w:cs="Arial"/>
          <w:color w:val="000000" w:themeColor="text1"/>
        </w:rPr>
      </w:pPr>
    </w:p>
    <w:p w14:paraId="70381F87" w14:textId="7AC60542" w:rsidR="00F03638" w:rsidRPr="0074692A" w:rsidRDefault="00E530F7" w:rsidP="0074692A">
      <w:pPr>
        <w:pStyle w:val="Standard"/>
        <w:spacing w:before="120" w:line="320" w:lineRule="atLeast"/>
        <w:ind w:left="709" w:hang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Členská schůzce odsouhlasila způsob předání agendy </w:t>
      </w:r>
      <w:r w:rsidR="00F03638" w:rsidRPr="0074692A">
        <w:rPr>
          <w:rFonts w:ascii="Arial" w:hAnsi="Arial" w:cs="Arial"/>
          <w:color w:val="000000" w:themeColor="text1"/>
          <w:sz w:val="20"/>
          <w:szCs w:val="20"/>
        </w:rPr>
        <w:t xml:space="preserve">vč. razítek a dalších předmětů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bývalého předsedy Klubu Martina Papíka a bývalého poradce chovu Leška </w:t>
      </w:r>
      <w:proofErr w:type="spellStart"/>
      <w:r w:rsidRPr="0074692A">
        <w:rPr>
          <w:rFonts w:ascii="Arial" w:hAnsi="Arial" w:cs="Arial"/>
          <w:color w:val="000000" w:themeColor="text1"/>
          <w:sz w:val="20"/>
          <w:szCs w:val="20"/>
        </w:rPr>
        <w:t>Króla</w:t>
      </w:r>
      <w:proofErr w:type="spellEnd"/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 nově zvolněnému předsedovi Miloslavu Buřilovi </w:t>
      </w:r>
      <w:r w:rsidR="00F03638" w:rsidRPr="0074692A">
        <w:rPr>
          <w:rFonts w:ascii="Arial" w:hAnsi="Arial" w:cs="Arial"/>
          <w:color w:val="000000" w:themeColor="text1"/>
          <w:sz w:val="20"/>
          <w:szCs w:val="20"/>
        </w:rPr>
        <w:t xml:space="preserve">(kontaktní tel. 777 223 909, adresa: Tyršovo nám. 436, 399 01 Milevsko) </w:t>
      </w:r>
      <w:r w:rsidRPr="0074692A">
        <w:rPr>
          <w:rFonts w:ascii="Arial" w:hAnsi="Arial" w:cs="Arial"/>
          <w:color w:val="000000" w:themeColor="text1"/>
          <w:sz w:val="20"/>
          <w:szCs w:val="20"/>
        </w:rPr>
        <w:t xml:space="preserve">a poradkyni chovu Lucii Jelínkové </w:t>
      </w:r>
      <w:r w:rsidR="00F03638" w:rsidRPr="0074692A">
        <w:rPr>
          <w:rFonts w:ascii="Arial" w:hAnsi="Arial" w:cs="Arial"/>
          <w:color w:val="000000" w:themeColor="text1"/>
          <w:sz w:val="20"/>
          <w:szCs w:val="20"/>
        </w:rPr>
        <w:t>(kontaktní tel. 728 889 065, adresa: Lučice čp. 77, 582 35 Lučice) s termínem do 7 dnů od doručení doporučených dopisů s touto výzvou – s využitím institutu doručení fikcí, tj. v případě nevyzvednutí doporučeného dopisu adresátem je tento dopis po uplynutí lhůty 10 dnů vhozen do schránky adresáta a nejpozději tímto dnem je tedy dopis doručen</w:t>
      </w:r>
      <w:r w:rsidR="0006708A" w:rsidRPr="0074692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346E55" w14:textId="5FCC98C0" w:rsidR="00487AAC" w:rsidRDefault="00487AAC" w:rsidP="0074692A">
      <w:pPr>
        <w:pStyle w:val="Standard"/>
        <w:spacing w:before="120" w:line="320" w:lineRule="atLeast"/>
        <w:ind w:left="709" w:hanging="1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>Hlasování: Pro 22 hlasů, 0 proti</w:t>
      </w:r>
    </w:p>
    <w:p w14:paraId="470CEF4D" w14:textId="77777777" w:rsidR="0074692A" w:rsidRPr="0074692A" w:rsidRDefault="0074692A" w:rsidP="0074692A">
      <w:pPr>
        <w:pStyle w:val="Standard"/>
        <w:spacing w:before="120" w:line="320" w:lineRule="atLeast"/>
        <w:ind w:hanging="11"/>
        <w:jc w:val="both"/>
        <w:rPr>
          <w:rFonts w:ascii="Arial" w:hAnsi="Arial" w:cs="Arial"/>
          <w:sz w:val="20"/>
          <w:szCs w:val="20"/>
        </w:rPr>
      </w:pPr>
    </w:p>
    <w:p w14:paraId="3A19CB8E" w14:textId="3598874F" w:rsidR="006466AC" w:rsidRPr="00EC1259" w:rsidRDefault="006466AC" w:rsidP="00EC1259">
      <w:pPr>
        <w:pStyle w:val="Standard"/>
        <w:spacing w:before="120" w:line="320" w:lineRule="atLeast"/>
        <w:jc w:val="both"/>
        <w:rPr>
          <w:rFonts w:ascii="Arial" w:hAnsi="Arial" w:cs="Arial"/>
          <w:sz w:val="20"/>
          <w:szCs w:val="20"/>
        </w:rPr>
      </w:pPr>
      <w:r w:rsidRPr="00EC1259">
        <w:rPr>
          <w:rFonts w:ascii="Arial" w:hAnsi="Arial" w:cs="Arial"/>
          <w:sz w:val="20"/>
          <w:szCs w:val="20"/>
        </w:rPr>
        <w:t>13.</w:t>
      </w:r>
      <w:r w:rsidR="00EC1259" w:rsidRPr="00EC1259">
        <w:rPr>
          <w:rFonts w:ascii="Arial" w:hAnsi="Arial" w:cs="Arial"/>
          <w:sz w:val="20"/>
          <w:szCs w:val="20"/>
        </w:rPr>
        <w:tab/>
        <w:t>Diskuse</w:t>
      </w:r>
      <w:r w:rsidRPr="00EC1259">
        <w:rPr>
          <w:rFonts w:ascii="Arial" w:hAnsi="Arial" w:cs="Arial"/>
          <w:sz w:val="20"/>
          <w:szCs w:val="20"/>
        </w:rPr>
        <w:t xml:space="preserve"> </w:t>
      </w:r>
      <w:r w:rsidR="00487AAC" w:rsidRPr="00EC1259">
        <w:rPr>
          <w:rFonts w:ascii="Arial" w:hAnsi="Arial" w:cs="Arial"/>
          <w:sz w:val="20"/>
          <w:szCs w:val="20"/>
        </w:rPr>
        <w:t xml:space="preserve">– nebyl vznesen žádný příspěvek </w:t>
      </w:r>
    </w:p>
    <w:p w14:paraId="41113BCF" w14:textId="5A0CEB7C" w:rsidR="006466AC" w:rsidRPr="0074692A" w:rsidRDefault="006466AC" w:rsidP="003757C7">
      <w:pPr>
        <w:pStyle w:val="Standard"/>
        <w:spacing w:before="120" w:line="320" w:lineRule="atLeast"/>
        <w:jc w:val="both"/>
        <w:rPr>
          <w:rFonts w:ascii="Arial" w:hAnsi="Arial" w:cs="Arial"/>
          <w:sz w:val="20"/>
          <w:szCs w:val="20"/>
        </w:rPr>
      </w:pPr>
      <w:r w:rsidRPr="0074692A">
        <w:rPr>
          <w:rFonts w:ascii="Arial" w:hAnsi="Arial" w:cs="Arial"/>
          <w:sz w:val="20"/>
          <w:szCs w:val="20"/>
        </w:rPr>
        <w:t>14.</w:t>
      </w:r>
      <w:r w:rsidR="0074692A">
        <w:rPr>
          <w:rFonts w:ascii="Arial" w:hAnsi="Arial" w:cs="Arial"/>
          <w:sz w:val="20"/>
          <w:szCs w:val="20"/>
        </w:rPr>
        <w:tab/>
      </w:r>
      <w:r w:rsidRPr="0074692A">
        <w:rPr>
          <w:rFonts w:ascii="Arial" w:hAnsi="Arial" w:cs="Arial"/>
          <w:sz w:val="20"/>
          <w:szCs w:val="20"/>
        </w:rPr>
        <w:t xml:space="preserve">Usnesení </w:t>
      </w:r>
      <w:r w:rsidR="004C64D3" w:rsidRPr="0074692A">
        <w:rPr>
          <w:rFonts w:ascii="Arial" w:hAnsi="Arial" w:cs="Arial"/>
          <w:sz w:val="20"/>
          <w:szCs w:val="20"/>
        </w:rPr>
        <w:t>je přílohou tohoto zápisu (viz příloha č. 3)</w:t>
      </w:r>
    </w:p>
    <w:p w14:paraId="1BCB34DD" w14:textId="5DB7D06F" w:rsidR="006466AC" w:rsidRPr="00081540" w:rsidRDefault="006466AC" w:rsidP="003757C7">
      <w:pPr>
        <w:pStyle w:val="Standard"/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6FC41D78" w14:textId="66488E07" w:rsidR="006466AC" w:rsidRPr="0074692A" w:rsidRDefault="004C64D3" w:rsidP="003757C7">
      <w:pPr>
        <w:pStyle w:val="Standard"/>
        <w:spacing w:before="120" w:line="320" w:lineRule="atLeast"/>
        <w:jc w:val="both"/>
        <w:rPr>
          <w:rFonts w:ascii="Arial" w:hAnsi="Arial" w:cs="Arial"/>
          <w:b/>
          <w:bCs/>
        </w:rPr>
      </w:pPr>
      <w:r w:rsidRPr="0074692A">
        <w:rPr>
          <w:rFonts w:ascii="Arial" w:hAnsi="Arial" w:cs="Arial"/>
          <w:b/>
          <w:bCs/>
        </w:rPr>
        <w:t>Přílohy zápisu:</w:t>
      </w:r>
    </w:p>
    <w:p w14:paraId="087D8FA4" w14:textId="522DE4C4" w:rsidR="004C64D3" w:rsidRPr="0074692A" w:rsidRDefault="004C64D3" w:rsidP="0074692A">
      <w:pPr>
        <w:pStyle w:val="Standard"/>
        <w:spacing w:before="120" w:line="320" w:lineRule="atLeast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74692A">
        <w:rPr>
          <w:rFonts w:ascii="Arial" w:hAnsi="Arial" w:cs="Arial"/>
          <w:i/>
          <w:iCs/>
          <w:sz w:val="20"/>
          <w:szCs w:val="20"/>
        </w:rPr>
        <w:t>Příloha 1</w:t>
      </w:r>
      <w:r w:rsidRPr="0074692A">
        <w:rPr>
          <w:rFonts w:ascii="Arial" w:hAnsi="Arial" w:cs="Arial"/>
          <w:i/>
          <w:iCs/>
          <w:sz w:val="20"/>
          <w:szCs w:val="20"/>
        </w:rPr>
        <w:tab/>
        <w:t>Zpráva o hospodaření KCHTŠ v roce 2023</w:t>
      </w:r>
      <w:r w:rsidR="0074692A">
        <w:rPr>
          <w:rFonts w:ascii="Arial" w:hAnsi="Arial" w:cs="Arial"/>
          <w:i/>
          <w:iCs/>
          <w:sz w:val="20"/>
          <w:szCs w:val="20"/>
        </w:rPr>
        <w:t xml:space="preserve"> a plán příjmů a výdajů pro rok 2024</w:t>
      </w:r>
    </w:p>
    <w:p w14:paraId="3772D6A0" w14:textId="6C9B7E37" w:rsidR="004C64D3" w:rsidRPr="0074692A" w:rsidRDefault="004C64D3" w:rsidP="0074692A">
      <w:pPr>
        <w:pStyle w:val="Standard"/>
        <w:spacing w:before="120" w:line="320" w:lineRule="atLeast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74692A">
        <w:rPr>
          <w:rFonts w:ascii="Arial" w:hAnsi="Arial" w:cs="Arial"/>
          <w:i/>
          <w:iCs/>
          <w:sz w:val="20"/>
          <w:szCs w:val="20"/>
        </w:rPr>
        <w:t>Příloha 2</w:t>
      </w:r>
      <w:r w:rsidRPr="0074692A">
        <w:rPr>
          <w:rFonts w:ascii="Arial" w:hAnsi="Arial" w:cs="Arial"/>
          <w:i/>
          <w:iCs/>
          <w:sz w:val="20"/>
          <w:szCs w:val="20"/>
        </w:rPr>
        <w:tab/>
        <w:t>Zpráva revizní komise</w:t>
      </w:r>
      <w:r w:rsidR="0074692A" w:rsidRPr="0074692A">
        <w:rPr>
          <w:rFonts w:ascii="Arial" w:hAnsi="Arial" w:cs="Arial"/>
          <w:i/>
          <w:iCs/>
          <w:sz w:val="20"/>
          <w:szCs w:val="20"/>
        </w:rPr>
        <w:t xml:space="preserve"> o kontrole hospodaření KCHTŠ za rok 2023</w:t>
      </w:r>
    </w:p>
    <w:p w14:paraId="4D16A740" w14:textId="11BB0EB1" w:rsidR="004C64D3" w:rsidRDefault="004C64D3" w:rsidP="0074692A">
      <w:pPr>
        <w:pStyle w:val="Standard"/>
        <w:spacing w:before="120" w:line="320" w:lineRule="atLeast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74692A">
        <w:rPr>
          <w:rFonts w:ascii="Arial" w:hAnsi="Arial" w:cs="Arial"/>
          <w:i/>
          <w:iCs/>
          <w:sz w:val="20"/>
          <w:szCs w:val="20"/>
        </w:rPr>
        <w:t>Příloha 3</w:t>
      </w:r>
      <w:r w:rsidRPr="0074692A">
        <w:rPr>
          <w:rFonts w:ascii="Arial" w:hAnsi="Arial" w:cs="Arial"/>
          <w:i/>
          <w:iCs/>
          <w:sz w:val="20"/>
          <w:szCs w:val="20"/>
        </w:rPr>
        <w:tab/>
        <w:t xml:space="preserve"> Usnesení Výroční členské schůze</w:t>
      </w:r>
    </w:p>
    <w:p w14:paraId="502F516D" w14:textId="4253941F" w:rsidR="002D2531" w:rsidRDefault="002D2531" w:rsidP="0074692A">
      <w:pPr>
        <w:pStyle w:val="Standard"/>
        <w:spacing w:before="120" w:line="320" w:lineRule="atLeast"/>
        <w:ind w:left="567"/>
        <w:jc w:val="both"/>
        <w:rPr>
          <w:rFonts w:ascii="Arial" w:hAnsi="Arial" w:cs="Arial"/>
          <w:i/>
          <w:iCs/>
          <w:sz w:val="20"/>
          <w:szCs w:val="20"/>
        </w:rPr>
      </w:pPr>
    </w:p>
    <w:p w14:paraId="1B6634B8" w14:textId="193566F8" w:rsidR="002D2531" w:rsidRDefault="002D2531" w:rsidP="0074692A">
      <w:pPr>
        <w:pStyle w:val="Standard"/>
        <w:spacing w:before="120" w:line="320" w:lineRule="atLeast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Zapsala: Miluše Abrahamová</w:t>
      </w:r>
    </w:p>
    <w:p w14:paraId="30BC038C" w14:textId="21E3FB57" w:rsidR="002D2531" w:rsidRPr="0074692A" w:rsidRDefault="002D2531" w:rsidP="0074692A">
      <w:pPr>
        <w:pStyle w:val="Standard"/>
        <w:spacing w:before="120" w:line="320" w:lineRule="atLeast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Revidoval: Miloslav Buřil</w:t>
      </w:r>
    </w:p>
    <w:p w14:paraId="3DF14555" w14:textId="2B057A9E" w:rsidR="00223181" w:rsidRPr="00EC1259" w:rsidRDefault="00081540" w:rsidP="004C64D3">
      <w:pPr>
        <w:pStyle w:val="Standard"/>
        <w:spacing w:before="120"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br w:type="column"/>
      </w:r>
      <w:r w:rsidR="00223181" w:rsidRPr="00EC1259">
        <w:rPr>
          <w:rFonts w:ascii="Arial" w:hAnsi="Arial" w:cs="Arial"/>
          <w:b/>
          <w:bCs/>
          <w:sz w:val="22"/>
          <w:szCs w:val="22"/>
        </w:rPr>
        <w:lastRenderedPageBreak/>
        <w:t>Přílohy:</w:t>
      </w:r>
    </w:p>
    <w:p w14:paraId="486B4FA2" w14:textId="5AC01D85" w:rsidR="006466AC" w:rsidRPr="00EC1259" w:rsidRDefault="006466AC" w:rsidP="006466AC">
      <w:pPr>
        <w:pStyle w:val="Standard"/>
        <w:spacing w:before="24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F21C7D5" w14:textId="2D42D336" w:rsidR="00226D70" w:rsidRPr="00EC1259" w:rsidRDefault="00081540" w:rsidP="0074692A">
      <w:pPr>
        <w:ind w:left="993" w:hanging="993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4891106"/>
      <w:r w:rsidRPr="00EC1259">
        <w:rPr>
          <w:rFonts w:ascii="Arial" w:hAnsi="Arial" w:cs="Arial"/>
          <w:b/>
          <w:bCs/>
          <w:sz w:val="22"/>
          <w:szCs w:val="22"/>
        </w:rPr>
        <w:t>Příloha 1</w:t>
      </w:r>
      <w:r w:rsidR="00226D70" w:rsidRPr="00EC1259">
        <w:rPr>
          <w:rFonts w:ascii="Arial" w:hAnsi="Arial" w:cs="Arial"/>
          <w:b/>
          <w:bCs/>
          <w:sz w:val="22"/>
          <w:szCs w:val="22"/>
        </w:rPr>
        <w:t xml:space="preserve"> Zpráva o hospodaření KCHTŠ v roce 2023</w:t>
      </w:r>
      <w:r w:rsidR="0074692A" w:rsidRPr="00EC1259">
        <w:rPr>
          <w:rFonts w:ascii="Arial" w:hAnsi="Arial" w:cs="Arial"/>
          <w:b/>
          <w:bCs/>
          <w:sz w:val="22"/>
          <w:szCs w:val="22"/>
        </w:rPr>
        <w:t xml:space="preserve"> a plánované příjmy</w:t>
      </w:r>
      <w:r w:rsidR="0074692A" w:rsidRPr="00EC1259">
        <w:rPr>
          <w:rFonts w:asciiTheme="minorHAnsi" w:hAnsiTheme="minorHAnsi" w:cstheme="minorHAnsi"/>
          <w:b/>
          <w:bCs/>
          <w:sz w:val="22"/>
          <w:szCs w:val="22"/>
        </w:rPr>
        <w:t xml:space="preserve"> a výdaje pro rok 2024</w:t>
      </w:r>
    </w:p>
    <w:p w14:paraId="470F0E59" w14:textId="77777777" w:rsidR="00EC1259" w:rsidRDefault="00EC1259" w:rsidP="00EC1259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7AD9994" w14:textId="464E5B3D" w:rsidR="0074692A" w:rsidRPr="0074692A" w:rsidRDefault="0074692A" w:rsidP="00EC1259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74692A">
        <w:rPr>
          <w:rFonts w:ascii="Arial" w:hAnsi="Arial" w:cs="Arial"/>
          <w:b/>
          <w:bCs/>
          <w:color w:val="0070C0"/>
          <w:sz w:val="24"/>
          <w:szCs w:val="24"/>
        </w:rPr>
        <w:t>Zpráva o hospodaření KCHTŠ v roce 2023</w:t>
      </w:r>
    </w:p>
    <w:p w14:paraId="4ACF778A" w14:textId="77777777" w:rsidR="00081540" w:rsidRPr="0074692A" w:rsidRDefault="00081540" w:rsidP="0056324C">
      <w:pPr>
        <w:spacing w:before="120" w:line="280" w:lineRule="atLeast"/>
        <w:ind w:firstLine="567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 xml:space="preserve">V roce 2023 hospodařil Klub chovatelů tibetských </w:t>
      </w:r>
      <w:proofErr w:type="spellStart"/>
      <w:r w:rsidRPr="0074692A">
        <w:rPr>
          <w:rFonts w:ascii="Arial" w:hAnsi="Arial" w:cs="Arial"/>
        </w:rPr>
        <w:t>španělů</w:t>
      </w:r>
      <w:proofErr w:type="spellEnd"/>
      <w:r w:rsidRPr="0074692A">
        <w:rPr>
          <w:rFonts w:ascii="Arial" w:hAnsi="Arial" w:cs="Arial"/>
        </w:rPr>
        <w:t xml:space="preserve"> se ztrátou 1,8 tis. Kč, což byl v porovnání s rokem 2022 lepší výsledek (v roce 2022 byla ztráta 11,5 tis. Kč). Příjmy klubu dosáhly 41,5 ti. Kč. Jejich hlavním zdrojem byly členské příspěvky, které tvořily 51 %. Významným zdrojem financí byly i poplatky za zapsaná štěňata, které tvořily 25 % z celkových příjmů. Dalším zdrojem byly dotace ČMKU za odvody PK za 2. pol. 2021 a 1. pol. 2022, které představovaly. 10 % příjmů (tj. 4,3 tis. Kč). Položka výstavy vyrovnání zahrnovala vratku poplatku za Klubovou výstavu Litoměřice od </w:t>
      </w:r>
      <w:proofErr w:type="spellStart"/>
      <w:r w:rsidRPr="0074692A">
        <w:rPr>
          <w:rFonts w:ascii="Arial" w:hAnsi="Arial" w:cs="Arial"/>
        </w:rPr>
        <w:t>Nord</w:t>
      </w:r>
      <w:proofErr w:type="spellEnd"/>
      <w:r w:rsidRPr="0074692A">
        <w:rPr>
          <w:rFonts w:ascii="Arial" w:hAnsi="Arial" w:cs="Arial"/>
        </w:rPr>
        <w:t xml:space="preserve"> Bohemia </w:t>
      </w:r>
      <w:proofErr w:type="spellStart"/>
      <w:r w:rsidRPr="0074692A">
        <w:rPr>
          <w:rFonts w:ascii="Arial" w:hAnsi="Arial" w:cs="Arial"/>
        </w:rPr>
        <w:t>Canis</w:t>
      </w:r>
      <w:proofErr w:type="spellEnd"/>
      <w:r w:rsidRPr="0074692A">
        <w:rPr>
          <w:rFonts w:ascii="Arial" w:hAnsi="Arial" w:cs="Arial"/>
        </w:rPr>
        <w:t xml:space="preserve"> a dále od </w:t>
      </w:r>
      <w:proofErr w:type="spellStart"/>
      <w:r w:rsidRPr="0074692A">
        <w:rPr>
          <w:rFonts w:ascii="Arial" w:hAnsi="Arial" w:cs="Arial"/>
        </w:rPr>
        <w:t>Interdog</w:t>
      </w:r>
      <w:proofErr w:type="spellEnd"/>
      <w:r w:rsidRPr="0074692A">
        <w:rPr>
          <w:rFonts w:ascii="Arial" w:hAnsi="Arial" w:cs="Arial"/>
        </w:rPr>
        <w:t xml:space="preserve"> Bohemia, za obě celkem 3,6 tis. Kč. </w:t>
      </w:r>
    </w:p>
    <w:p w14:paraId="1429BE08" w14:textId="4B55590D" w:rsidR="00081540" w:rsidRPr="0074692A" w:rsidRDefault="00081540" w:rsidP="0056324C">
      <w:pPr>
        <w:spacing w:before="120" w:line="280" w:lineRule="atLeast"/>
        <w:ind w:firstLine="567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 xml:space="preserve">Celkové výdaje Klubu za rok 2023 dosáhly 43,3 tis. Kč, z toho nejvýznamnější položku představoval nákup pohárů a kokard (35,1 %) a tisk Zpravodaje (32,2 %). </w:t>
      </w:r>
    </w:p>
    <w:p w14:paraId="2446162D" w14:textId="77777777" w:rsidR="00081540" w:rsidRPr="00081540" w:rsidRDefault="00081540" w:rsidP="00081540">
      <w:pPr>
        <w:spacing w:line="28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14:paraId="206BE4AB" w14:textId="77777777" w:rsidR="00081540" w:rsidRPr="0056324C" w:rsidRDefault="00081540" w:rsidP="00081540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56324C">
        <w:rPr>
          <w:rFonts w:ascii="Arial" w:hAnsi="Arial" w:cs="Arial"/>
          <w:b/>
          <w:bCs/>
          <w:sz w:val="22"/>
          <w:szCs w:val="22"/>
        </w:rPr>
        <w:t>Přehled příjmů a výdajů KCHTŠ v roce 2023</w:t>
      </w:r>
      <w:r w:rsidRPr="0056324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(NEJSOU ZAHRNUTY PŘEVODY MEZI ÚČTY)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993"/>
        <w:gridCol w:w="567"/>
        <w:gridCol w:w="1701"/>
        <w:gridCol w:w="1701"/>
      </w:tblGrid>
      <w:tr w:rsidR="00081540" w:rsidRPr="00F800B2" w14:paraId="67FD6DE8" w14:textId="77777777" w:rsidTr="00B5696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2A98" w14:textId="77777777" w:rsidR="00081540" w:rsidRPr="00F800B2" w:rsidRDefault="00081540" w:rsidP="00B56965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F800B2">
              <w:rPr>
                <w:rFonts w:ascii="Arial" w:hAnsi="Arial" w:cs="Arial"/>
                <w:b/>
                <w:bCs/>
                <w:color w:val="00B050"/>
              </w:rPr>
              <w:t>Příjmy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v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EE514" w14:textId="77777777" w:rsidR="00081540" w:rsidRPr="00D62AF6" w:rsidRDefault="00081540" w:rsidP="00B5696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62AF6">
              <w:rPr>
                <w:rFonts w:ascii="Arial" w:hAnsi="Arial" w:cs="Arial"/>
                <w:b/>
                <w:bCs/>
                <w:color w:val="000000" w:themeColor="text1"/>
              </w:rPr>
              <w:t>41 499,84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24A1" w14:textId="77777777" w:rsidR="00081540" w:rsidRPr="00D62AF6" w:rsidRDefault="00081540" w:rsidP="00B5696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11B3" w14:textId="77777777" w:rsidR="00081540" w:rsidRPr="00F800B2" w:rsidRDefault="00081540" w:rsidP="00B56965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792E74">
              <w:rPr>
                <w:rFonts w:ascii="Arial" w:hAnsi="Arial" w:cs="Arial"/>
                <w:b/>
                <w:bCs/>
                <w:color w:val="31849B" w:themeColor="accent5" w:themeShade="BF"/>
              </w:rPr>
              <w:t>Výdaje v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4D85F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66773">
              <w:rPr>
                <w:rFonts w:ascii="Arial" w:hAnsi="Arial" w:cs="Arial"/>
                <w:b/>
                <w:bCs/>
                <w:color w:val="0070C0"/>
              </w:rPr>
              <w:t>43 330,48</w:t>
            </w:r>
          </w:p>
        </w:tc>
      </w:tr>
      <w:tr w:rsidR="00081540" w:rsidRPr="00F800B2" w14:paraId="200EA8E2" w14:textId="77777777" w:rsidTr="00B56965">
        <w:trPr>
          <w:trHeight w:val="30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E3C5F" w14:textId="77777777" w:rsidR="00081540" w:rsidRDefault="00081540" w:rsidP="00B569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2E74">
              <w:rPr>
                <w:rFonts w:ascii="Arial" w:hAnsi="Arial" w:cs="Arial"/>
                <w:b/>
                <w:bCs/>
                <w:color w:val="C00000"/>
              </w:rPr>
              <w:t>Výsledek hospodaření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 ztráta: - </w:t>
            </w:r>
            <w:r w:rsidRPr="00792E74">
              <w:rPr>
                <w:rFonts w:ascii="Arial" w:hAnsi="Arial" w:cs="Arial"/>
                <w:b/>
                <w:bCs/>
                <w:color w:val="C00000"/>
              </w:rPr>
              <w:t>1 830,64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 Kč</w:t>
            </w:r>
          </w:p>
        </w:tc>
      </w:tr>
      <w:tr w:rsidR="00081540" w:rsidRPr="00F800B2" w14:paraId="2DDDD7E2" w14:textId="77777777" w:rsidTr="00B56965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AB8F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</w:t>
            </w:r>
            <w:r w:rsidRPr="00F800B2">
              <w:rPr>
                <w:rFonts w:ascii="Arial" w:hAnsi="Arial" w:cs="Arial"/>
                <w:color w:val="000000"/>
              </w:rPr>
              <w:t>lenské příspěvky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F80E7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21 350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E805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FA4E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Poštovné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C7128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 xml:space="preserve">6 073 </w:t>
            </w:r>
          </w:p>
        </w:tc>
      </w:tr>
      <w:tr w:rsidR="00081540" w:rsidRPr="00F800B2" w14:paraId="449F82DF" w14:textId="77777777" w:rsidTr="00B5696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D677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F800B2">
              <w:rPr>
                <w:rFonts w:ascii="Arial" w:hAnsi="Arial" w:cs="Arial"/>
                <w:color w:val="000000"/>
              </w:rPr>
              <w:t>apsaná štěňata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35326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10 350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89F5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5BD6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Kancelářské potřeby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606CB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81540" w:rsidRPr="00F800B2" w14:paraId="16C65168" w14:textId="77777777" w:rsidTr="00B5696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78C8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F800B2">
              <w:rPr>
                <w:rFonts w:ascii="Arial" w:hAnsi="Arial" w:cs="Arial"/>
                <w:color w:val="000000"/>
              </w:rPr>
              <w:t>nzerce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6D57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996E5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A56F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Poplatky bance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D6FC9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891</w:t>
            </w:r>
          </w:p>
        </w:tc>
      </w:tr>
      <w:tr w:rsidR="00081540" w:rsidRPr="00F800B2" w14:paraId="50219C1B" w14:textId="77777777" w:rsidTr="00B5696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BF06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</w:t>
            </w:r>
            <w:r w:rsidRPr="00F800B2">
              <w:rPr>
                <w:rFonts w:ascii="Arial" w:hAnsi="Arial" w:cs="Arial"/>
                <w:color w:val="000000"/>
              </w:rPr>
              <w:t>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2484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3C5E6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029C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Poplatky ČMKU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D16D3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1 500</w:t>
            </w:r>
          </w:p>
        </w:tc>
      </w:tr>
      <w:tr w:rsidR="00081540" w:rsidRPr="00F800B2" w14:paraId="49EB21FF" w14:textId="77777777" w:rsidTr="00B5696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E909A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F800B2">
              <w:rPr>
                <w:rFonts w:ascii="Arial" w:hAnsi="Arial" w:cs="Arial"/>
                <w:color w:val="000000"/>
              </w:rPr>
              <w:t>otace ČMKU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E20CA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4 300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ABBF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6100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Poháry</w:t>
            </w:r>
            <w:r>
              <w:rPr>
                <w:rFonts w:ascii="Arial" w:hAnsi="Arial" w:cs="Arial"/>
                <w:color w:val="000000"/>
              </w:rPr>
              <w:t>, stuhy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73A0F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15 192</w:t>
            </w:r>
          </w:p>
        </w:tc>
      </w:tr>
      <w:tr w:rsidR="00081540" w:rsidRPr="00F800B2" w14:paraId="4E5B4F52" w14:textId="77777777" w:rsidTr="00B5696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41797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Výstavy-vyrovnání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9E188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3 600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0AE8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1A5B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Cestovné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0F81E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 w:rsidR="00081540" w:rsidRPr="00F800B2" w14:paraId="5E64D5D0" w14:textId="77777777" w:rsidTr="00B5696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ECE03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F800B2">
              <w:rPr>
                <w:rFonts w:ascii="Arial" w:hAnsi="Arial" w:cs="Arial"/>
                <w:color w:val="000000"/>
              </w:rPr>
              <w:t>statní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21F09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5CDB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2D6E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Zpravodaj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B8FB5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13 970</w:t>
            </w:r>
          </w:p>
        </w:tc>
      </w:tr>
      <w:tr w:rsidR="00081540" w:rsidRPr="00F800B2" w14:paraId="463D7422" w14:textId="77777777" w:rsidTr="00B5696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B7C34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F800B2">
              <w:rPr>
                <w:rFonts w:ascii="Arial" w:hAnsi="Arial" w:cs="Arial"/>
                <w:color w:val="000000"/>
              </w:rPr>
              <w:t xml:space="preserve">řeplatek-omyl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8C974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1 900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CEE" w14:textId="77777777" w:rsidR="00081540" w:rsidRPr="00F800B2" w:rsidRDefault="00081540" w:rsidP="00B56965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DE9F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Ostatní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B2A2A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4 004</w:t>
            </w:r>
          </w:p>
        </w:tc>
      </w:tr>
      <w:tr w:rsidR="00081540" w:rsidRPr="00F800B2" w14:paraId="0FAE0491" w14:textId="77777777" w:rsidTr="00B5696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540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ED7B" w14:textId="77777777" w:rsidR="00081540" w:rsidRPr="00F800B2" w:rsidRDefault="00081540" w:rsidP="00B56965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A5F" w14:textId="77777777" w:rsidR="00081540" w:rsidRPr="00F800B2" w:rsidRDefault="00081540" w:rsidP="00B56965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2EB4F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Vratka omyl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A3CDF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792E74">
              <w:rPr>
                <w:rFonts w:ascii="Arial" w:hAnsi="Arial" w:cs="Arial"/>
                <w:color w:val="000000"/>
              </w:rPr>
              <w:t>1 600</w:t>
            </w:r>
          </w:p>
        </w:tc>
      </w:tr>
      <w:bookmarkEnd w:id="0"/>
      <w:tr w:rsidR="00081540" w:rsidRPr="00CC4E17" w14:paraId="20887E9B" w14:textId="77777777" w:rsidTr="00B56965">
        <w:trPr>
          <w:trHeight w:val="270"/>
        </w:trPr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F1E214" w14:textId="77777777" w:rsidR="00081540" w:rsidRPr="00CC4E17" w:rsidRDefault="00081540" w:rsidP="00B5696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4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Počáteční stav k 1. 1. 2023 (oba účty ČSOB)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7AE3F8" w14:textId="77777777" w:rsidR="00081540" w:rsidRPr="00CC4E17" w:rsidRDefault="00081540" w:rsidP="00B56965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4E1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115 649,80 Kč</w:t>
            </w:r>
          </w:p>
        </w:tc>
      </w:tr>
      <w:tr w:rsidR="00081540" w:rsidRPr="00CC4E17" w14:paraId="417AB434" w14:textId="77777777" w:rsidTr="00B56965">
        <w:trPr>
          <w:trHeight w:val="270"/>
        </w:trPr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F6DCE29" w14:textId="77777777" w:rsidR="00081540" w:rsidRPr="00CC4E17" w:rsidRDefault="00081540" w:rsidP="00B5696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4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Příjmy včetně převodů financí na účet FIO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28ACA2C" w14:textId="77777777" w:rsidR="00081540" w:rsidRPr="00CC4E17" w:rsidRDefault="00081540" w:rsidP="00B56965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4E1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152 612,00 Kč</w:t>
            </w:r>
          </w:p>
        </w:tc>
      </w:tr>
      <w:tr w:rsidR="00081540" w:rsidRPr="00CC4E17" w14:paraId="1E2D0128" w14:textId="77777777" w:rsidTr="00B56965">
        <w:trPr>
          <w:trHeight w:val="270"/>
        </w:trPr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B600DE7" w14:textId="77777777" w:rsidR="00081540" w:rsidRPr="00CC4E17" w:rsidRDefault="00081540" w:rsidP="00B5696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4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Výdaje včetně převodů financí z účtů ČSOB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0216AE" w14:textId="77777777" w:rsidR="00081540" w:rsidRPr="00CC4E17" w:rsidRDefault="00081540" w:rsidP="00B56965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4E1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154 442,64 Kč</w:t>
            </w:r>
          </w:p>
        </w:tc>
      </w:tr>
      <w:tr w:rsidR="00081540" w:rsidRPr="00CC4E17" w14:paraId="295766AC" w14:textId="77777777" w:rsidTr="00B56965">
        <w:trPr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921D3E" w14:textId="77777777" w:rsidR="00081540" w:rsidRPr="00CC4E17" w:rsidRDefault="00081540" w:rsidP="00B5696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4E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Konečný stav k 31. 12. 2023 účet FIO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8B8D3" w14:textId="77777777" w:rsidR="00081540" w:rsidRPr="00CC4E17" w:rsidRDefault="00081540" w:rsidP="00B56965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4E1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113 819,16 Kč</w:t>
            </w:r>
          </w:p>
        </w:tc>
      </w:tr>
      <w:tr w:rsidR="00081540" w:rsidRPr="00CC4E17" w14:paraId="6BDAFA14" w14:textId="77777777" w:rsidTr="00B56965">
        <w:trPr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90A9D2B" w14:textId="77777777" w:rsidR="00081540" w:rsidRPr="00CC4E17" w:rsidRDefault="00081540" w:rsidP="00B5696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E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Zisk/ztráta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73C3571" w14:textId="77777777" w:rsidR="00081540" w:rsidRPr="00CC4E17" w:rsidRDefault="00081540" w:rsidP="00B56965">
            <w:pPr>
              <w:spacing w:before="120" w:after="120"/>
              <w:jc w:val="right"/>
              <w:rPr>
                <w:rFonts w:ascii="Arial Black" w:hAnsi="Arial Black" w:cs="Aharoni"/>
                <w:b/>
                <w:bCs/>
                <w:sz w:val="22"/>
                <w:szCs w:val="22"/>
              </w:rPr>
            </w:pPr>
            <w:r w:rsidRPr="00CC4E17">
              <w:rPr>
                <w:rFonts w:ascii="Arial Black" w:hAnsi="Arial Black" w:cs="Aharoni"/>
                <w:color w:val="C00000"/>
                <w:sz w:val="22"/>
                <w:szCs w:val="22"/>
              </w:rPr>
              <w:t>-1 830,64 K</w:t>
            </w:r>
            <w:r w:rsidRPr="00CC4E17">
              <w:rPr>
                <w:rFonts w:ascii="Arial Black" w:hAnsi="Arial Black" w:cs="Calibri"/>
                <w:color w:val="C00000"/>
                <w:sz w:val="22"/>
                <w:szCs w:val="22"/>
              </w:rPr>
              <w:t>č</w:t>
            </w:r>
          </w:p>
        </w:tc>
      </w:tr>
    </w:tbl>
    <w:p w14:paraId="23A7CA65" w14:textId="77777777" w:rsidR="00081540" w:rsidRDefault="00081540" w:rsidP="00081540">
      <w:pPr>
        <w:spacing w:line="28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14:paraId="2C2F5E09" w14:textId="21DC835A" w:rsidR="00081540" w:rsidRPr="0074692A" w:rsidRDefault="00081540" w:rsidP="00081540">
      <w:pPr>
        <w:spacing w:line="280" w:lineRule="atLeast"/>
        <w:ind w:firstLine="567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 xml:space="preserve">V roce 2023 obdržel Klub chovatelů tibetských </w:t>
      </w:r>
      <w:proofErr w:type="spellStart"/>
      <w:r w:rsidRPr="0074692A">
        <w:rPr>
          <w:rFonts w:ascii="Arial" w:hAnsi="Arial" w:cs="Arial"/>
        </w:rPr>
        <w:t>španělů</w:t>
      </w:r>
      <w:proofErr w:type="spellEnd"/>
      <w:r w:rsidRPr="0074692A">
        <w:rPr>
          <w:rFonts w:ascii="Arial" w:hAnsi="Arial" w:cs="Arial"/>
        </w:rPr>
        <w:t xml:space="preserve"> od firmy JK ANIMALS s.r.o. </w:t>
      </w:r>
      <w:r w:rsidRPr="0074692A">
        <w:rPr>
          <w:rFonts w:ascii="Arial" w:hAnsi="Arial" w:cs="Arial"/>
          <w:b/>
          <w:bCs/>
        </w:rPr>
        <w:t>věcný dar</w:t>
      </w:r>
      <w:r w:rsidRPr="0074692A">
        <w:rPr>
          <w:rFonts w:ascii="Arial" w:hAnsi="Arial" w:cs="Arial"/>
        </w:rPr>
        <w:t xml:space="preserve"> v hodnotě 23 064 Kč. Jednalo se celkem o 170,7 kg krmiva pro psy v balení různé hmotnosti. Podmínkou tohoto daru bylo, aby KCHTŠ zajistil propagaci firmy JK ANIMALS s.r.o. na Klubové výstavě tibetských </w:t>
      </w:r>
      <w:proofErr w:type="spellStart"/>
      <w:r w:rsidRPr="0074692A">
        <w:rPr>
          <w:rFonts w:ascii="Arial" w:hAnsi="Arial" w:cs="Arial"/>
        </w:rPr>
        <w:t>španělů</w:t>
      </w:r>
      <w:proofErr w:type="spellEnd"/>
      <w:r w:rsidRPr="0074692A">
        <w:rPr>
          <w:rFonts w:ascii="Arial" w:hAnsi="Arial" w:cs="Arial"/>
        </w:rPr>
        <w:t xml:space="preserve"> v Mladé Boleslavi konané 8.5.2023. Podmínky dárce byly splněny a obdržené krmivo bylo rozdáno vystavujícím.</w:t>
      </w:r>
    </w:p>
    <w:p w14:paraId="30375224" w14:textId="37206033" w:rsidR="00081540" w:rsidRPr="0074692A" w:rsidRDefault="00081540" w:rsidP="00081540">
      <w:pPr>
        <w:ind w:firstLine="567"/>
        <w:jc w:val="both"/>
        <w:rPr>
          <w:rFonts w:cstheme="minorHAnsi"/>
        </w:rPr>
      </w:pPr>
    </w:p>
    <w:p w14:paraId="7017657B" w14:textId="4C9D2189" w:rsidR="00226D70" w:rsidRPr="0074692A" w:rsidRDefault="00226D70" w:rsidP="00081540">
      <w:pPr>
        <w:ind w:firstLine="567"/>
        <w:jc w:val="both"/>
        <w:rPr>
          <w:rFonts w:cstheme="minorHAnsi"/>
        </w:rPr>
      </w:pPr>
    </w:p>
    <w:p w14:paraId="431C565E" w14:textId="312A2692" w:rsidR="00226D70" w:rsidRDefault="00226D70" w:rsidP="00081540">
      <w:pPr>
        <w:ind w:firstLine="567"/>
        <w:jc w:val="both"/>
        <w:rPr>
          <w:rFonts w:cstheme="minorHAnsi"/>
        </w:rPr>
      </w:pPr>
    </w:p>
    <w:p w14:paraId="39168163" w14:textId="77777777" w:rsidR="00226D70" w:rsidRDefault="00226D70" w:rsidP="00081540">
      <w:pPr>
        <w:ind w:firstLine="567"/>
        <w:jc w:val="both"/>
        <w:rPr>
          <w:rFonts w:cstheme="minorHAnsi"/>
        </w:rPr>
      </w:pPr>
    </w:p>
    <w:p w14:paraId="555704DF" w14:textId="66542867" w:rsidR="00081540" w:rsidRPr="00081540" w:rsidRDefault="00081540" w:rsidP="00081540">
      <w:pPr>
        <w:spacing w:before="240"/>
        <w:ind w:firstLine="567"/>
        <w:jc w:val="both"/>
        <w:rPr>
          <w:rFonts w:ascii="Arial" w:hAnsi="Arial" w:cs="Arial"/>
          <w:b/>
          <w:bCs/>
          <w:i/>
          <w:iCs/>
          <w:color w:val="0070C0"/>
        </w:rPr>
      </w:pPr>
      <w:r w:rsidRPr="00081540">
        <w:rPr>
          <w:rFonts w:ascii="Arial" w:hAnsi="Arial" w:cs="Arial"/>
          <w:b/>
          <w:bCs/>
          <w:i/>
          <w:iCs/>
          <w:color w:val="0070C0"/>
        </w:rPr>
        <w:lastRenderedPageBreak/>
        <w:t xml:space="preserve">Stav na účtu </w:t>
      </w:r>
      <w:r w:rsidR="0056324C">
        <w:rPr>
          <w:rFonts w:ascii="Arial" w:hAnsi="Arial" w:cs="Arial"/>
          <w:b/>
          <w:bCs/>
          <w:i/>
          <w:iCs/>
          <w:color w:val="0070C0"/>
        </w:rPr>
        <w:t xml:space="preserve">KCHTŠ </w:t>
      </w:r>
      <w:r w:rsidRPr="00081540">
        <w:rPr>
          <w:rFonts w:ascii="Arial" w:hAnsi="Arial" w:cs="Arial"/>
          <w:b/>
          <w:bCs/>
          <w:i/>
          <w:iCs/>
          <w:color w:val="0070C0"/>
        </w:rPr>
        <w:t>k 21.3.2024</w:t>
      </w:r>
    </w:p>
    <w:p w14:paraId="0662B808" w14:textId="77777777" w:rsidR="00081540" w:rsidRPr="00081540" w:rsidRDefault="00081540" w:rsidP="00081540">
      <w:pPr>
        <w:spacing w:before="120" w:line="240" w:lineRule="atLeast"/>
        <w:ind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081540">
        <w:rPr>
          <w:rFonts w:ascii="Arial" w:hAnsi="Arial" w:cs="Arial"/>
          <w:b/>
          <w:bCs/>
          <w:i/>
          <w:iCs/>
          <w:color w:val="000000" w:themeColor="text1"/>
        </w:rPr>
        <w:t xml:space="preserve">Stav k 1.1. 2024 </w:t>
      </w:r>
      <w:r w:rsidRPr="0008154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8154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8154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81540">
        <w:rPr>
          <w:rFonts w:ascii="Arial" w:hAnsi="Arial" w:cs="Arial"/>
          <w:b/>
          <w:bCs/>
          <w:i/>
          <w:iCs/>
          <w:color w:val="000000" w:themeColor="text1"/>
        </w:rPr>
        <w:tab/>
        <w:t>113 819 Kč</w:t>
      </w:r>
    </w:p>
    <w:p w14:paraId="143AB64B" w14:textId="77777777" w:rsidR="00081540" w:rsidRPr="00081540" w:rsidRDefault="00081540" w:rsidP="00081540">
      <w:pPr>
        <w:spacing w:before="120" w:line="240" w:lineRule="atLeast"/>
        <w:ind w:firstLine="567"/>
        <w:jc w:val="both"/>
        <w:rPr>
          <w:rFonts w:ascii="Arial" w:hAnsi="Arial" w:cs="Arial"/>
          <w:i/>
          <w:iCs/>
          <w:color w:val="000000" w:themeColor="text1"/>
        </w:rPr>
      </w:pPr>
      <w:r w:rsidRPr="00081540">
        <w:rPr>
          <w:rFonts w:ascii="Arial" w:hAnsi="Arial" w:cs="Arial"/>
          <w:i/>
          <w:iCs/>
          <w:color w:val="000000" w:themeColor="text1"/>
        </w:rPr>
        <w:t xml:space="preserve">Příjmy </w:t>
      </w:r>
      <w:r w:rsidRPr="00081540">
        <w:rPr>
          <w:rFonts w:ascii="Arial" w:hAnsi="Arial" w:cs="Arial"/>
          <w:i/>
          <w:iCs/>
          <w:color w:val="000000" w:themeColor="text1"/>
        </w:rPr>
        <w:tab/>
      </w:r>
      <w:r w:rsidRPr="00081540">
        <w:rPr>
          <w:rFonts w:ascii="Arial" w:hAnsi="Arial" w:cs="Arial"/>
          <w:i/>
          <w:iCs/>
          <w:color w:val="000000" w:themeColor="text1"/>
        </w:rPr>
        <w:tab/>
      </w:r>
      <w:r w:rsidRPr="00081540">
        <w:rPr>
          <w:rFonts w:ascii="Arial" w:hAnsi="Arial" w:cs="Arial"/>
          <w:i/>
          <w:iCs/>
          <w:color w:val="000000" w:themeColor="text1"/>
        </w:rPr>
        <w:tab/>
      </w:r>
      <w:r w:rsidRPr="00081540">
        <w:rPr>
          <w:rFonts w:ascii="Arial" w:hAnsi="Arial" w:cs="Arial"/>
          <w:i/>
          <w:iCs/>
          <w:color w:val="000000" w:themeColor="text1"/>
        </w:rPr>
        <w:tab/>
      </w:r>
      <w:r w:rsidRPr="00081540">
        <w:rPr>
          <w:rFonts w:ascii="Arial" w:hAnsi="Arial" w:cs="Arial"/>
          <w:i/>
          <w:iCs/>
          <w:color w:val="000000" w:themeColor="text1"/>
        </w:rPr>
        <w:tab/>
        <w:t xml:space="preserve"> 31 100 Kč</w:t>
      </w:r>
    </w:p>
    <w:p w14:paraId="2B70153E" w14:textId="77777777" w:rsidR="00081540" w:rsidRPr="00081540" w:rsidRDefault="00081540" w:rsidP="00081540">
      <w:pPr>
        <w:spacing w:before="120" w:line="240" w:lineRule="atLeast"/>
        <w:ind w:firstLine="567"/>
        <w:jc w:val="both"/>
        <w:rPr>
          <w:rFonts w:ascii="Arial" w:hAnsi="Arial" w:cs="Arial"/>
          <w:i/>
          <w:iCs/>
          <w:color w:val="000000" w:themeColor="text1"/>
        </w:rPr>
      </w:pPr>
      <w:r w:rsidRPr="00081540">
        <w:rPr>
          <w:rFonts w:ascii="Arial" w:hAnsi="Arial" w:cs="Arial"/>
          <w:i/>
          <w:iCs/>
          <w:color w:val="000000" w:themeColor="text1"/>
        </w:rPr>
        <w:t>Výdaje</w:t>
      </w:r>
      <w:r w:rsidRPr="00081540">
        <w:rPr>
          <w:rFonts w:ascii="Arial" w:hAnsi="Arial" w:cs="Arial"/>
          <w:i/>
          <w:iCs/>
          <w:color w:val="000000" w:themeColor="text1"/>
        </w:rPr>
        <w:tab/>
      </w:r>
      <w:r w:rsidRPr="00081540">
        <w:rPr>
          <w:rFonts w:ascii="Arial" w:hAnsi="Arial" w:cs="Arial"/>
          <w:i/>
          <w:iCs/>
          <w:color w:val="000000" w:themeColor="text1"/>
        </w:rPr>
        <w:tab/>
      </w:r>
      <w:r w:rsidRPr="00081540">
        <w:rPr>
          <w:rFonts w:ascii="Arial" w:hAnsi="Arial" w:cs="Arial"/>
          <w:i/>
          <w:iCs/>
          <w:color w:val="000000" w:themeColor="text1"/>
        </w:rPr>
        <w:tab/>
      </w:r>
      <w:r w:rsidRPr="00081540">
        <w:rPr>
          <w:rFonts w:ascii="Arial" w:hAnsi="Arial" w:cs="Arial"/>
          <w:i/>
          <w:iCs/>
          <w:color w:val="000000" w:themeColor="text1"/>
        </w:rPr>
        <w:tab/>
      </w:r>
      <w:r w:rsidRPr="00081540">
        <w:rPr>
          <w:rFonts w:ascii="Arial" w:hAnsi="Arial" w:cs="Arial"/>
          <w:i/>
          <w:iCs/>
          <w:color w:val="000000" w:themeColor="text1"/>
        </w:rPr>
        <w:tab/>
        <w:t>36 601 Kč</w:t>
      </w:r>
    </w:p>
    <w:p w14:paraId="05EBB5A2" w14:textId="77777777" w:rsidR="00081540" w:rsidRPr="00081540" w:rsidRDefault="00081540" w:rsidP="00081540">
      <w:pPr>
        <w:spacing w:before="120" w:line="240" w:lineRule="atLeast"/>
        <w:ind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081540">
        <w:rPr>
          <w:rFonts w:ascii="Arial" w:hAnsi="Arial" w:cs="Arial"/>
          <w:b/>
          <w:bCs/>
          <w:i/>
          <w:iCs/>
          <w:color w:val="000000" w:themeColor="text1"/>
        </w:rPr>
        <w:t>Zůstatek</w:t>
      </w:r>
      <w:r w:rsidRPr="00081540">
        <w:rPr>
          <w:rFonts w:ascii="Arial" w:hAnsi="Arial" w:cs="Arial"/>
          <w:b/>
          <w:bCs/>
          <w:i/>
          <w:iCs/>
          <w:color w:val="000000" w:themeColor="text1"/>
        </w:rPr>
        <w:tab/>
        <w:t>k 21.3.2024</w:t>
      </w:r>
      <w:r w:rsidRPr="0008154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8154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81540">
        <w:rPr>
          <w:rFonts w:ascii="Arial" w:hAnsi="Arial" w:cs="Arial"/>
          <w:b/>
          <w:bCs/>
          <w:i/>
          <w:iCs/>
          <w:color w:val="000000" w:themeColor="text1"/>
        </w:rPr>
        <w:tab/>
        <w:t>108 318 Kč</w:t>
      </w:r>
    </w:p>
    <w:p w14:paraId="313233E8" w14:textId="77777777" w:rsidR="00EC1259" w:rsidRDefault="00EC1259" w:rsidP="00EC1259">
      <w:pPr>
        <w:rPr>
          <w:b/>
          <w:bCs/>
          <w:color w:val="0070C0"/>
          <w:sz w:val="28"/>
          <w:szCs w:val="28"/>
        </w:rPr>
      </w:pPr>
    </w:p>
    <w:p w14:paraId="28484EDB" w14:textId="27A64859" w:rsidR="00081540" w:rsidRPr="0056324C" w:rsidRDefault="00081540" w:rsidP="00EC1259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56324C">
        <w:rPr>
          <w:rFonts w:ascii="Arial" w:hAnsi="Arial" w:cs="Arial"/>
          <w:b/>
          <w:bCs/>
          <w:color w:val="0070C0"/>
          <w:sz w:val="24"/>
          <w:szCs w:val="24"/>
        </w:rPr>
        <w:t>Plánované příjmy a výdaje KCHTŠ v roce 2024</w:t>
      </w:r>
    </w:p>
    <w:p w14:paraId="7905F3D5" w14:textId="77777777" w:rsidR="00081540" w:rsidRPr="0074692A" w:rsidRDefault="00081540" w:rsidP="0056324C">
      <w:pPr>
        <w:spacing w:before="120" w:line="280" w:lineRule="atLeast"/>
        <w:ind w:firstLine="567"/>
        <w:jc w:val="both"/>
        <w:rPr>
          <w:rFonts w:ascii="Arial" w:hAnsi="Arial" w:cs="Arial"/>
        </w:rPr>
      </w:pPr>
      <w:r w:rsidRPr="0074692A">
        <w:rPr>
          <w:rFonts w:ascii="Arial" w:hAnsi="Arial" w:cs="Arial"/>
        </w:rPr>
        <w:t xml:space="preserve">V roce 2024 vycházejí plánované příjmy z navýšení členského příspěvku meziročně cca o 42 %, přičemž se počítá přibližně se stejným počtem členů jako v roce 2023, tj. cca 70. Příjmy za zapsaná štěňata vycházejí z navýšení poplatku za štěně o 30 %. Odhaduje se, že ostatní příjmy (dotace ČMKU a výstavy vyrovnání) zůstanou přibližně na úrovni předchozího roku. </w:t>
      </w:r>
    </w:p>
    <w:p w14:paraId="74682F22" w14:textId="25BF33DB" w:rsidR="00081540" w:rsidRPr="0074692A" w:rsidRDefault="00081540" w:rsidP="0056324C">
      <w:pPr>
        <w:spacing w:before="120" w:line="28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74692A">
        <w:rPr>
          <w:rFonts w:ascii="Arial" w:hAnsi="Arial" w:cs="Arial"/>
        </w:rPr>
        <w:t>U plánovaných výdajů se odhaduje navýšení platby za poháry a stuhy cca o 20-30 %, za tisk zpravodaje cca o 14</w:t>
      </w:r>
      <w:r w:rsidR="00D140AC">
        <w:rPr>
          <w:rFonts w:ascii="Arial" w:hAnsi="Arial" w:cs="Arial"/>
        </w:rPr>
        <w:t> </w:t>
      </w:r>
      <w:r w:rsidRPr="0074692A">
        <w:rPr>
          <w:rFonts w:ascii="Arial" w:hAnsi="Arial" w:cs="Arial"/>
        </w:rPr>
        <w:t>%, za poštovních služby cca o 10 %. Naproti tomu se očekává snížení výdajů za bankovní poplatky, neboť účet je nyní veden u FIO banky. Předpokládá se, že ostatní výdaje (kancelářské potřeby, cestovné) by neměly převýšit 5 000 tis. Kč. Kromě běžných výdajů však bude nutno počítat s mimořádnými výdaji v podobě platby za nové webové stránky Klubu ve výši 30 tis.</w:t>
      </w:r>
      <w:r w:rsidRPr="0074692A">
        <w:rPr>
          <w:rFonts w:ascii="Arial" w:hAnsi="Arial" w:cs="Arial"/>
          <w:color w:val="000000" w:themeColor="text1"/>
        </w:rPr>
        <w:t xml:space="preserve"> Kč (smlouva s dodavatelem z roku 2023 prodloužena na rok 2024).</w:t>
      </w:r>
    </w:p>
    <w:p w14:paraId="7A1ADEBD" w14:textId="77777777" w:rsidR="00081540" w:rsidRPr="0056324C" w:rsidRDefault="00081540" w:rsidP="0056324C">
      <w:pPr>
        <w:spacing w:before="120" w:line="280" w:lineRule="atLeast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700"/>
        <w:gridCol w:w="992"/>
        <w:gridCol w:w="2267"/>
        <w:gridCol w:w="1700"/>
        <w:gridCol w:w="146"/>
      </w:tblGrid>
      <w:tr w:rsidR="00081540" w:rsidRPr="00F800B2" w14:paraId="2F10BA59" w14:textId="77777777" w:rsidTr="00B56965">
        <w:trPr>
          <w:trHeight w:val="766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15D3" w14:textId="77777777" w:rsidR="00081540" w:rsidRDefault="00081540" w:rsidP="00B56965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F800B2">
              <w:rPr>
                <w:rFonts w:ascii="Arial" w:hAnsi="Arial" w:cs="Arial"/>
                <w:b/>
                <w:bCs/>
                <w:color w:val="00B050"/>
              </w:rPr>
              <w:t>P</w:t>
            </w:r>
            <w:r>
              <w:rPr>
                <w:rFonts w:ascii="Arial" w:hAnsi="Arial" w:cs="Arial"/>
                <w:b/>
                <w:bCs/>
                <w:color w:val="00B050"/>
              </w:rPr>
              <w:t>lánované p</w:t>
            </w:r>
            <w:r w:rsidRPr="00F800B2">
              <w:rPr>
                <w:rFonts w:ascii="Arial" w:hAnsi="Arial" w:cs="Arial"/>
                <w:b/>
                <w:bCs/>
                <w:color w:val="00B050"/>
              </w:rPr>
              <w:t>říjmy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  <w:p w14:paraId="7E831DD5" w14:textId="77777777" w:rsidR="00081540" w:rsidRPr="00F800B2" w:rsidRDefault="00081540" w:rsidP="00B56965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v Kč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80F3" w14:textId="77777777" w:rsidR="00081540" w:rsidRPr="002009BE" w:rsidRDefault="00081540" w:rsidP="00B56965">
            <w:pPr>
              <w:jc w:val="right"/>
              <w:rPr>
                <w:rFonts w:ascii="Arial" w:hAnsi="Arial" w:cs="Arial"/>
                <w:b/>
                <w:bCs/>
                <w:color w:val="00B050"/>
              </w:rPr>
            </w:pPr>
          </w:p>
          <w:p w14:paraId="6B8B9476" w14:textId="77777777" w:rsidR="00081540" w:rsidRPr="00074D5A" w:rsidRDefault="00081540" w:rsidP="00B5696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4D5A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53 000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56D2" w14:textId="77777777" w:rsidR="00081540" w:rsidRPr="00D62AF6" w:rsidRDefault="00081540" w:rsidP="00B5696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9C1D" w14:textId="77777777" w:rsidR="00081540" w:rsidRPr="00074D5A" w:rsidRDefault="00081540" w:rsidP="00B56965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074D5A">
              <w:rPr>
                <w:rFonts w:ascii="Arial" w:hAnsi="Arial" w:cs="Arial"/>
                <w:b/>
                <w:bCs/>
                <w:color w:val="0070C0"/>
              </w:rPr>
              <w:t>Plánované výdaje</w:t>
            </w:r>
          </w:p>
          <w:p w14:paraId="7C47FEF7" w14:textId="77777777" w:rsidR="00081540" w:rsidRPr="00F800B2" w:rsidRDefault="00081540" w:rsidP="00B56965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074D5A">
              <w:rPr>
                <w:rFonts w:ascii="Arial" w:hAnsi="Arial" w:cs="Arial"/>
                <w:b/>
                <w:bCs/>
                <w:color w:val="0070C0"/>
              </w:rPr>
              <w:t>v Kč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D424A" w14:textId="77777777" w:rsidR="00081540" w:rsidRDefault="00081540" w:rsidP="00B56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24B4F4C4" w14:textId="77777777" w:rsidR="00081540" w:rsidRPr="00074D5A" w:rsidRDefault="00081540" w:rsidP="00B569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74D5A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79 600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D1EBBA0" w14:textId="77777777" w:rsidR="00081540" w:rsidRDefault="00081540" w:rsidP="00B56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1540" w:rsidRPr="00F800B2" w14:paraId="34EFB6A9" w14:textId="77777777" w:rsidTr="00B56965">
        <w:trPr>
          <w:trHeight w:val="300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BE47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Členské příspěvky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56A61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31 000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FB1C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1BEA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Poštovné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FC96E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7 000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F709B" w14:textId="77777777" w:rsidR="00081540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1540" w:rsidRPr="00F800B2" w14:paraId="1B0A9004" w14:textId="77777777" w:rsidTr="00B56965">
        <w:trPr>
          <w:trHeight w:val="300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4EC1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Platba za štěňata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D2863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5BEB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2D3F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Kancelářské potřeby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6B2C9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5AE40" w14:textId="77777777" w:rsidR="00081540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1540" w:rsidRPr="00F800B2" w14:paraId="4DA4C67F" w14:textId="77777777" w:rsidTr="00B56965">
        <w:trPr>
          <w:trHeight w:val="300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396DB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ČMKU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F529B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F8AD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BBB3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Poplatky bance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D7400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82A20" w14:textId="77777777" w:rsidR="00081540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1540" w:rsidRPr="00F800B2" w14:paraId="6373AD13" w14:textId="77777777" w:rsidTr="00B56965">
        <w:trPr>
          <w:trHeight w:val="300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CACE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Výstavy - vyrovnání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4246B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DFB5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FD7E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Poplatky ČMKU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0A356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70EE8" w14:textId="77777777" w:rsidR="00081540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1540" w:rsidRPr="00F800B2" w14:paraId="2DC2062E" w14:textId="77777777" w:rsidTr="00B56965">
        <w:trPr>
          <w:trHeight w:val="300"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C3A717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EDFA7D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8525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C052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Poháry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5E880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540C0" w14:textId="77777777" w:rsidR="00081540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1540" w:rsidRPr="00F800B2" w14:paraId="7F436BA6" w14:textId="77777777" w:rsidTr="00B56965">
        <w:trPr>
          <w:trHeight w:val="300"/>
        </w:trPr>
        <w:tc>
          <w:tcPr>
            <w:tcW w:w="22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73D314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755ADF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BDC2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7D6A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Ostatní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72ADB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3DF89" w14:textId="77777777" w:rsidR="00081540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1540" w:rsidRPr="00F800B2" w14:paraId="5E8B7ADD" w14:textId="77777777" w:rsidTr="00B56965">
        <w:trPr>
          <w:trHeight w:val="300"/>
        </w:trPr>
        <w:tc>
          <w:tcPr>
            <w:tcW w:w="22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85BA30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449915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85B4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 w:rsidRPr="00F800B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4ABF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Zpravodaj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73AB5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16 000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409DF" w14:textId="77777777" w:rsidR="00081540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1540" w:rsidRPr="00F800B2" w14:paraId="4BF4138F" w14:textId="77777777" w:rsidTr="00B56965">
        <w:trPr>
          <w:trHeight w:val="300"/>
        </w:trPr>
        <w:tc>
          <w:tcPr>
            <w:tcW w:w="22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F55BBC" w14:textId="77777777" w:rsidR="00081540" w:rsidRPr="00F800B2" w:rsidRDefault="00081540" w:rsidP="00B569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CD00E9" w14:textId="77777777" w:rsidR="00081540" w:rsidRPr="00792E74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A8944D" w14:textId="77777777" w:rsidR="00081540" w:rsidRPr="00F800B2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E4DE0" w14:textId="77777777" w:rsidR="00081540" w:rsidRDefault="00081540" w:rsidP="00B569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Webové stránky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E669C" w14:textId="77777777" w:rsidR="00081540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35F83" w14:textId="77777777" w:rsidR="00081540" w:rsidRDefault="00081540" w:rsidP="00B569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1540" w:rsidRPr="00F800B2" w14:paraId="5DB7E6D1" w14:textId="77777777" w:rsidTr="00B56965">
        <w:trPr>
          <w:trHeight w:val="300"/>
        </w:trPr>
        <w:tc>
          <w:tcPr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F2F3C" w14:textId="77777777" w:rsidR="00081540" w:rsidRDefault="00081540" w:rsidP="00B5696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Očekávaný v</w:t>
            </w:r>
            <w:r w:rsidRPr="00792E74">
              <w:rPr>
                <w:rFonts w:ascii="Arial" w:hAnsi="Arial" w:cs="Arial"/>
                <w:b/>
                <w:bCs/>
                <w:color w:val="C00000"/>
              </w:rPr>
              <w:t>ýsledek hospodaření</w:t>
            </w:r>
            <w:r>
              <w:rPr>
                <w:rFonts w:ascii="Arial" w:hAnsi="Arial" w:cs="Arial"/>
                <w:b/>
                <w:bCs/>
                <w:color w:val="C00000"/>
              </w:rPr>
              <w:t>: - 26</w:t>
            </w:r>
            <w:r w:rsidRPr="00792E74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</w:rPr>
              <w:t>600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EE40C48" w14:textId="77777777" w:rsidR="00081540" w:rsidRDefault="00081540" w:rsidP="00B56965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</w:tbl>
    <w:p w14:paraId="12268BD2" w14:textId="300F9428" w:rsidR="00081540" w:rsidRDefault="00081540" w:rsidP="0056324C">
      <w:pPr>
        <w:shd w:val="clear" w:color="auto" w:fill="FFFFFF"/>
        <w:spacing w:before="100" w:beforeAutospacing="1" w:line="240" w:lineRule="atLeast"/>
        <w:rPr>
          <w:rFonts w:ascii="Arial" w:hAnsi="Arial" w:cs="Arial"/>
        </w:rPr>
      </w:pPr>
      <w:r w:rsidRPr="00CC4E17">
        <w:rPr>
          <w:i/>
          <w:iCs/>
          <w:sz w:val="22"/>
          <w:szCs w:val="22"/>
        </w:rPr>
        <w:t xml:space="preserve">Zpracovala: Miluše Abrahamová </w:t>
      </w:r>
      <w:r w:rsidR="0056324C">
        <w:rPr>
          <w:rFonts w:ascii="Arial" w:hAnsi="Arial" w:cs="Arial"/>
        </w:rPr>
        <w:br w:type="column"/>
      </w:r>
    </w:p>
    <w:p w14:paraId="4169AE66" w14:textId="6AFB44AC" w:rsidR="00226D70" w:rsidRPr="00EC1259" w:rsidRDefault="00226D70" w:rsidP="00226D70">
      <w:pPr>
        <w:rPr>
          <w:rFonts w:ascii="Arial" w:hAnsi="Arial" w:cs="Arial"/>
          <w:b/>
          <w:bCs/>
          <w:sz w:val="22"/>
          <w:szCs w:val="22"/>
        </w:rPr>
      </w:pPr>
      <w:r w:rsidRPr="00EC1259">
        <w:rPr>
          <w:rFonts w:ascii="Arial" w:hAnsi="Arial" w:cs="Arial"/>
          <w:b/>
          <w:bCs/>
          <w:sz w:val="22"/>
          <w:szCs w:val="22"/>
        </w:rPr>
        <w:t>Příloha 2 Zpráva revizní komise</w:t>
      </w:r>
      <w:r w:rsidR="004C64D3" w:rsidRPr="00EC1259">
        <w:rPr>
          <w:rFonts w:ascii="Arial" w:hAnsi="Arial" w:cs="Arial"/>
          <w:b/>
          <w:bCs/>
          <w:sz w:val="22"/>
          <w:szCs w:val="22"/>
        </w:rPr>
        <w:t xml:space="preserve"> o kontrole hospodaření KCHTŠ za rok 2023</w:t>
      </w:r>
    </w:p>
    <w:p w14:paraId="1C7A169F" w14:textId="2CD0426A" w:rsidR="004C64D3" w:rsidRDefault="00226D70" w:rsidP="006466AC">
      <w:pPr>
        <w:pStyle w:val="Standard"/>
        <w:spacing w:before="240"/>
        <w:jc w:val="both"/>
        <w:rPr>
          <w:rFonts w:ascii="Arial" w:hAnsi="Arial"/>
        </w:rPr>
      </w:pPr>
      <w:r>
        <w:rPr>
          <w:noProof/>
        </w:rPr>
        <w:drawing>
          <wp:inline distT="0" distB="0" distL="0" distR="0" wp14:anchorId="0E7D8D04" wp14:editId="01978688">
            <wp:extent cx="5667375" cy="7924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4D3">
        <w:rPr>
          <w:rFonts w:ascii="Arial" w:hAnsi="Arial"/>
        </w:rPr>
        <w:tab/>
      </w:r>
    </w:p>
    <w:p w14:paraId="63797EE2" w14:textId="100F8527" w:rsidR="004C64D3" w:rsidRPr="00EC1259" w:rsidRDefault="004C64D3" w:rsidP="004C64D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</w:rPr>
        <w:br w:type="column"/>
      </w:r>
      <w:r w:rsidRPr="00EC1259">
        <w:rPr>
          <w:rFonts w:ascii="Arial" w:hAnsi="Arial" w:cs="Arial"/>
          <w:b/>
          <w:bCs/>
          <w:sz w:val="22"/>
          <w:szCs w:val="22"/>
        </w:rPr>
        <w:lastRenderedPageBreak/>
        <w:t xml:space="preserve">Příloha 3 Usnesení </w:t>
      </w:r>
      <w:r w:rsidR="0074692A" w:rsidRPr="00EC1259">
        <w:rPr>
          <w:rFonts w:ascii="Arial" w:hAnsi="Arial" w:cs="Arial"/>
          <w:b/>
          <w:bCs/>
          <w:sz w:val="22"/>
          <w:szCs w:val="22"/>
        </w:rPr>
        <w:t xml:space="preserve">výroční </w:t>
      </w:r>
      <w:r w:rsidRPr="00EC1259">
        <w:rPr>
          <w:rFonts w:ascii="Arial" w:hAnsi="Arial" w:cs="Arial"/>
          <w:b/>
          <w:bCs/>
          <w:sz w:val="22"/>
          <w:szCs w:val="22"/>
        </w:rPr>
        <w:t>členské schůze KCHTŠ ze dne 23. 3. 2024</w:t>
      </w:r>
    </w:p>
    <w:p w14:paraId="47058762" w14:textId="77777777" w:rsidR="004C64D3" w:rsidRDefault="004C64D3" w:rsidP="004C64D3"/>
    <w:p w14:paraId="3A279364" w14:textId="77777777" w:rsidR="004C64D3" w:rsidRPr="00EC1259" w:rsidRDefault="004C64D3" w:rsidP="004C64D3">
      <w:pPr>
        <w:spacing w:before="120" w:line="300" w:lineRule="atLeast"/>
        <w:ind w:left="57"/>
        <w:jc w:val="both"/>
        <w:rPr>
          <w:rFonts w:ascii="Arial" w:hAnsi="Arial" w:cs="Arial"/>
          <w:b/>
          <w:sz w:val="22"/>
          <w:szCs w:val="22"/>
        </w:rPr>
      </w:pPr>
      <w:r w:rsidRPr="00EC1259">
        <w:rPr>
          <w:rFonts w:ascii="Arial" w:hAnsi="Arial" w:cs="Arial"/>
          <w:b/>
          <w:sz w:val="22"/>
          <w:szCs w:val="22"/>
        </w:rPr>
        <w:t>Členská schůze KCHTŠ</w:t>
      </w:r>
    </w:p>
    <w:p w14:paraId="1B4E4689" w14:textId="77777777" w:rsidR="004C64D3" w:rsidRPr="004C64D3" w:rsidRDefault="004C64D3" w:rsidP="004C64D3">
      <w:pPr>
        <w:spacing w:before="120" w:line="300" w:lineRule="atLeast"/>
        <w:ind w:left="57"/>
        <w:jc w:val="both"/>
        <w:rPr>
          <w:rFonts w:ascii="Arial" w:hAnsi="Arial" w:cs="Arial"/>
          <w:b/>
        </w:rPr>
      </w:pPr>
      <w:r w:rsidRPr="004C64D3">
        <w:rPr>
          <w:rFonts w:ascii="Arial" w:hAnsi="Arial" w:cs="Arial"/>
          <w:b/>
        </w:rPr>
        <w:t>I. Bere na vědomí</w:t>
      </w:r>
    </w:p>
    <w:p w14:paraId="24F4BC21" w14:textId="77777777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zprávu pokladníka KCHTŠ</w:t>
      </w:r>
    </w:p>
    <w:p w14:paraId="5BE206F8" w14:textId="77777777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zprávu o činnosti revizní komise KCHTŠ</w:t>
      </w:r>
    </w:p>
    <w:p w14:paraId="09322ECA" w14:textId="77777777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zprávu výstavního referenta KCHTŠ</w:t>
      </w:r>
    </w:p>
    <w:p w14:paraId="6539B4ED" w14:textId="77777777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informaci o sponzoringu SV Litoměřice v říjnu 2023</w:t>
      </w:r>
    </w:p>
    <w:p w14:paraId="71DED51E" w14:textId="3BB8914D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vysvětlení p. Milo</w:t>
      </w:r>
      <w:r w:rsidR="00D140AC">
        <w:rPr>
          <w:rFonts w:ascii="Arial" w:hAnsi="Arial" w:cs="Arial"/>
        </w:rPr>
        <w:t>slava</w:t>
      </w:r>
      <w:r w:rsidRPr="004C64D3">
        <w:rPr>
          <w:rFonts w:ascii="Arial" w:hAnsi="Arial" w:cs="Arial"/>
        </w:rPr>
        <w:t xml:space="preserve"> Buřila k situaci ohledně stížnosti pana Kadlečka</w:t>
      </w:r>
    </w:p>
    <w:p w14:paraId="5B62E678" w14:textId="77777777" w:rsidR="004C64D3" w:rsidRPr="004C64D3" w:rsidRDefault="004C64D3" w:rsidP="004C64D3">
      <w:pPr>
        <w:spacing w:before="120" w:line="300" w:lineRule="atLeast"/>
        <w:ind w:left="57"/>
        <w:jc w:val="both"/>
        <w:rPr>
          <w:rFonts w:ascii="Arial" w:hAnsi="Arial" w:cs="Arial"/>
          <w:b/>
        </w:rPr>
      </w:pPr>
      <w:r w:rsidRPr="004C64D3">
        <w:rPr>
          <w:rFonts w:ascii="Arial" w:hAnsi="Arial" w:cs="Arial"/>
          <w:b/>
        </w:rPr>
        <w:t>II. Schvaluje</w:t>
      </w:r>
    </w:p>
    <w:p w14:paraId="7C3078EF" w14:textId="77777777" w:rsidR="004C64D3" w:rsidRPr="004C64D3" w:rsidRDefault="004C64D3" w:rsidP="00EC1259">
      <w:pPr>
        <w:spacing w:before="120" w:line="300" w:lineRule="atLeast"/>
        <w:ind w:left="567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členy mandátové komise ve složení Němcová, Němec, </w:t>
      </w:r>
      <w:proofErr w:type="spellStart"/>
      <w:r w:rsidRPr="004C64D3">
        <w:rPr>
          <w:rFonts w:ascii="Arial" w:hAnsi="Arial" w:cs="Arial"/>
        </w:rPr>
        <w:t>Traufgott</w:t>
      </w:r>
      <w:proofErr w:type="spellEnd"/>
      <w:r w:rsidRPr="004C64D3">
        <w:rPr>
          <w:rFonts w:ascii="Arial" w:hAnsi="Arial" w:cs="Arial"/>
        </w:rPr>
        <w:t xml:space="preserve"> (25 hlasů pro, 0 proti)</w:t>
      </w:r>
    </w:p>
    <w:p w14:paraId="6A9C65E1" w14:textId="77777777" w:rsidR="004C64D3" w:rsidRPr="004C64D3" w:rsidRDefault="004C64D3" w:rsidP="003C6076">
      <w:pPr>
        <w:spacing w:before="120" w:line="300" w:lineRule="atLeast"/>
        <w:ind w:left="708" w:hanging="141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členy návrhové komise ve složení Schneiderová A., Schneiderová P., Šmejkalová (25 hlasů pro, 0 proti)</w:t>
      </w:r>
    </w:p>
    <w:p w14:paraId="0CFD48BA" w14:textId="0CE24835" w:rsidR="004C64D3" w:rsidRPr="004C64D3" w:rsidRDefault="004C64D3" w:rsidP="00EC1259">
      <w:pPr>
        <w:spacing w:before="120" w:line="300" w:lineRule="atLeast"/>
        <w:ind w:left="567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program členské schůze (25 hlasů pro, 0 proti)</w:t>
      </w:r>
    </w:p>
    <w:p w14:paraId="6BDBAED5" w14:textId="77777777" w:rsidR="004C64D3" w:rsidRPr="004C64D3" w:rsidRDefault="004C64D3" w:rsidP="00EC1259">
      <w:pPr>
        <w:spacing w:before="120" w:line="300" w:lineRule="atLeast"/>
        <w:ind w:left="567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návrh rozpočtu KCHTŠ na rok 2024 (25 členů pro, 0 proti)</w:t>
      </w:r>
    </w:p>
    <w:p w14:paraId="65CF021C" w14:textId="2E37D951" w:rsidR="004C64D3" w:rsidRPr="004C64D3" w:rsidRDefault="004C64D3" w:rsidP="00EC1259">
      <w:pPr>
        <w:spacing w:before="120" w:line="300" w:lineRule="atLeast"/>
        <w:ind w:left="567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vyhotovení písemných poděkování dlouholetým zasloužilým členům KCHTŠ Mgr. Janu Krčkovi, Kláře Hlubocké a Františku Hlubockému za jejich činnost pro KCHTŠ (25 hlasů pro, 0 proti)</w:t>
      </w:r>
      <w:r w:rsidR="00D140AC">
        <w:rPr>
          <w:rFonts w:ascii="Arial" w:hAnsi="Arial" w:cs="Arial"/>
        </w:rPr>
        <w:t>.</w:t>
      </w:r>
    </w:p>
    <w:p w14:paraId="5190D931" w14:textId="43006508" w:rsidR="004C64D3" w:rsidRPr="004C64D3" w:rsidRDefault="004C64D3" w:rsidP="003C6076">
      <w:pPr>
        <w:spacing w:before="120" w:line="300" w:lineRule="atLeast"/>
        <w:ind w:left="709" w:hanging="142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vydávání Zpravodaje KCHTŠ v tištěné formě s četností 1x za rok s platností od 1.</w:t>
      </w:r>
      <w:r w:rsidR="002D2531">
        <w:rPr>
          <w:rFonts w:ascii="Arial" w:hAnsi="Arial" w:cs="Arial"/>
        </w:rPr>
        <w:t> </w:t>
      </w:r>
      <w:r w:rsidRPr="004C64D3">
        <w:rPr>
          <w:rFonts w:ascii="Arial" w:hAnsi="Arial" w:cs="Arial"/>
        </w:rPr>
        <w:t>1.</w:t>
      </w:r>
      <w:r w:rsidR="002D2531">
        <w:rPr>
          <w:rFonts w:ascii="Arial" w:hAnsi="Arial" w:cs="Arial"/>
        </w:rPr>
        <w:t> </w:t>
      </w:r>
      <w:r w:rsidRPr="004C64D3">
        <w:rPr>
          <w:rFonts w:ascii="Arial" w:hAnsi="Arial" w:cs="Arial"/>
        </w:rPr>
        <w:t>2025 (25</w:t>
      </w:r>
      <w:r w:rsidR="00EC1259">
        <w:rPr>
          <w:rFonts w:ascii="Arial" w:hAnsi="Arial" w:cs="Arial"/>
        </w:rPr>
        <w:t> </w:t>
      </w:r>
      <w:r w:rsidRPr="004C64D3">
        <w:rPr>
          <w:rFonts w:ascii="Arial" w:hAnsi="Arial" w:cs="Arial"/>
        </w:rPr>
        <w:t>hlasů pro, 0 proti)</w:t>
      </w:r>
    </w:p>
    <w:p w14:paraId="3CE911A8" w14:textId="4EC029C4" w:rsidR="004C64D3" w:rsidRDefault="004C64D3" w:rsidP="00EC1259">
      <w:pPr>
        <w:spacing w:before="120" w:line="300" w:lineRule="atLeast"/>
        <w:ind w:left="567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změnu chovných podmínek s platností od 23. 3. 2024 (24 hlasů pro, 0 proti)</w:t>
      </w:r>
    </w:p>
    <w:p w14:paraId="1C1F0F94" w14:textId="77777777" w:rsidR="004C64D3" w:rsidRDefault="004C64D3" w:rsidP="004C64D3">
      <w:pPr>
        <w:spacing w:before="120" w:line="300" w:lineRule="atLeast"/>
        <w:ind w:left="57"/>
        <w:jc w:val="both"/>
        <w:rPr>
          <w:rFonts w:ascii="Arial" w:hAnsi="Arial" w:cs="Arial"/>
        </w:rPr>
      </w:pPr>
    </w:p>
    <w:p w14:paraId="248BB269" w14:textId="4F201053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členem Výboru KCHTŠ </w:t>
      </w:r>
      <w:r>
        <w:rPr>
          <w:rFonts w:ascii="Arial" w:hAnsi="Arial" w:cs="Arial"/>
        </w:rPr>
        <w:tab/>
      </w:r>
      <w:r w:rsidRPr="004C64D3">
        <w:rPr>
          <w:rFonts w:ascii="Arial" w:hAnsi="Arial" w:cs="Arial"/>
        </w:rPr>
        <w:t>Ing. Miluši Abrahamovou (24 hlasů pro, 0 proti)</w:t>
      </w:r>
    </w:p>
    <w:p w14:paraId="1E482CCE" w14:textId="0130AD7D" w:rsidR="004C64D3" w:rsidRPr="004C64D3" w:rsidRDefault="004C64D3" w:rsidP="002D2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členem Výboru KCHTŠ </w:t>
      </w:r>
      <w:r>
        <w:rPr>
          <w:rFonts w:ascii="Arial" w:hAnsi="Arial" w:cs="Arial"/>
        </w:rPr>
        <w:tab/>
      </w:r>
      <w:r w:rsidRPr="004C64D3">
        <w:rPr>
          <w:rFonts w:ascii="Arial" w:hAnsi="Arial" w:cs="Arial"/>
        </w:rPr>
        <w:t>Miloslava Buřila (24 hlasů pro, 0 proti)</w:t>
      </w:r>
      <w:r w:rsidR="002D2531">
        <w:rPr>
          <w:rFonts w:ascii="Arial" w:hAnsi="Arial" w:cs="Arial"/>
        </w:rPr>
        <w:tab/>
      </w:r>
    </w:p>
    <w:p w14:paraId="51EB9953" w14:textId="0440201B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členem Výboru KCHTŠ </w:t>
      </w:r>
      <w:r>
        <w:rPr>
          <w:rFonts w:ascii="Arial" w:hAnsi="Arial" w:cs="Arial"/>
        </w:rPr>
        <w:tab/>
      </w:r>
      <w:r w:rsidRPr="004C64D3">
        <w:rPr>
          <w:rFonts w:ascii="Arial" w:hAnsi="Arial" w:cs="Arial"/>
        </w:rPr>
        <w:t>Šárku Hájkovou (24 hlasů pro, 0 proti)</w:t>
      </w:r>
    </w:p>
    <w:p w14:paraId="5665F1B9" w14:textId="2B1C5732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členem Výboru KCHTŠ </w:t>
      </w:r>
      <w:r>
        <w:rPr>
          <w:rFonts w:ascii="Arial" w:hAnsi="Arial" w:cs="Arial"/>
        </w:rPr>
        <w:tab/>
      </w:r>
      <w:r w:rsidRPr="004C64D3">
        <w:rPr>
          <w:rFonts w:ascii="Arial" w:hAnsi="Arial" w:cs="Arial"/>
        </w:rPr>
        <w:t>Lucii Jelínkovou (24 hlasů pro, 0 proti)</w:t>
      </w:r>
    </w:p>
    <w:p w14:paraId="1FF7279E" w14:textId="20369600" w:rsid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členem Výboru KCHTŠ </w:t>
      </w:r>
      <w:r>
        <w:rPr>
          <w:rFonts w:ascii="Arial" w:hAnsi="Arial" w:cs="Arial"/>
        </w:rPr>
        <w:tab/>
      </w:r>
      <w:r w:rsidRPr="004C64D3">
        <w:rPr>
          <w:rFonts w:ascii="Arial" w:hAnsi="Arial" w:cs="Arial"/>
        </w:rPr>
        <w:t>Danu Karlovou (24 hlasů pro, 0 proti)</w:t>
      </w:r>
    </w:p>
    <w:p w14:paraId="69254A33" w14:textId="77777777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</w:p>
    <w:p w14:paraId="67B790F8" w14:textId="569C7C50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členem Revizní komise KCHTŠ </w:t>
      </w:r>
      <w:r>
        <w:rPr>
          <w:rFonts w:ascii="Arial" w:hAnsi="Arial" w:cs="Arial"/>
        </w:rPr>
        <w:tab/>
      </w:r>
      <w:r w:rsidRPr="004C64D3">
        <w:rPr>
          <w:rFonts w:ascii="Arial" w:hAnsi="Arial" w:cs="Arial"/>
        </w:rPr>
        <w:t>Kláru Ondráčkovou (24 hlasů pro, 0 proti)</w:t>
      </w:r>
    </w:p>
    <w:p w14:paraId="08415942" w14:textId="4C59F795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členem Revizní komise KCHTŠ </w:t>
      </w:r>
      <w:r>
        <w:rPr>
          <w:rFonts w:ascii="Arial" w:hAnsi="Arial" w:cs="Arial"/>
        </w:rPr>
        <w:tab/>
      </w:r>
      <w:r w:rsidRPr="004C64D3">
        <w:rPr>
          <w:rFonts w:ascii="Arial" w:hAnsi="Arial" w:cs="Arial"/>
        </w:rPr>
        <w:t>Kateřinu Štefkovou (24 hlasů pro, 0 proti)</w:t>
      </w:r>
    </w:p>
    <w:p w14:paraId="4E09E050" w14:textId="327BE5E6" w:rsidR="004C64D3" w:rsidRPr="004C64D3" w:rsidRDefault="004C64D3" w:rsidP="00EC1259">
      <w:pPr>
        <w:spacing w:before="120" w:line="300" w:lineRule="atLeast"/>
        <w:ind w:left="57" w:firstLine="510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členem Revizní komise KCHTŠ </w:t>
      </w:r>
      <w:r>
        <w:rPr>
          <w:rFonts w:ascii="Arial" w:hAnsi="Arial" w:cs="Arial"/>
        </w:rPr>
        <w:tab/>
      </w:r>
      <w:r w:rsidRPr="004C64D3">
        <w:rPr>
          <w:rFonts w:ascii="Arial" w:hAnsi="Arial" w:cs="Arial"/>
        </w:rPr>
        <w:t xml:space="preserve">Radka </w:t>
      </w:r>
      <w:proofErr w:type="spellStart"/>
      <w:r w:rsidRPr="004C64D3">
        <w:rPr>
          <w:rFonts w:ascii="Arial" w:hAnsi="Arial" w:cs="Arial"/>
        </w:rPr>
        <w:t>Traufgotta</w:t>
      </w:r>
      <w:proofErr w:type="spellEnd"/>
      <w:r w:rsidRPr="004C64D3">
        <w:rPr>
          <w:rFonts w:ascii="Arial" w:hAnsi="Arial" w:cs="Arial"/>
        </w:rPr>
        <w:t xml:space="preserve"> (24 hlasů pro, 0 proti) </w:t>
      </w:r>
    </w:p>
    <w:p w14:paraId="70D4AFBC" w14:textId="0336A799" w:rsidR="004C64D3" w:rsidRPr="004C64D3" w:rsidRDefault="004C64D3" w:rsidP="004C64D3">
      <w:pPr>
        <w:spacing w:before="120" w:line="300" w:lineRule="atLeast"/>
        <w:ind w:left="993" w:hanging="4476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členem Výboru KCH</w:t>
      </w:r>
    </w:p>
    <w:p w14:paraId="2A66ACEB" w14:textId="3901A187" w:rsidR="004C64D3" w:rsidRDefault="004C64D3" w:rsidP="003C6076">
      <w:pPr>
        <w:spacing w:before="120" w:line="300" w:lineRule="atLeast"/>
        <w:ind w:left="709" w:hanging="142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změnu sídla Klubu uvedenou ve Stanovách spolku KCHTŠ, z.</w:t>
      </w:r>
      <w:r>
        <w:rPr>
          <w:rFonts w:ascii="Arial" w:hAnsi="Arial" w:cs="Arial"/>
        </w:rPr>
        <w:t> </w:t>
      </w:r>
      <w:r w:rsidRPr="004C64D3">
        <w:rPr>
          <w:rFonts w:ascii="Arial" w:hAnsi="Arial" w:cs="Arial"/>
        </w:rPr>
        <w:t>s. na adresu pobytu nově zvoleného předsedy KCHTŠ, tedy Tyršovo nám. 436, 399 01 Milevsko (24 hlasů pro, 0 proti)</w:t>
      </w:r>
    </w:p>
    <w:p w14:paraId="40048352" w14:textId="77777777" w:rsidR="004C64D3" w:rsidRPr="004C64D3" w:rsidRDefault="004C64D3" w:rsidP="00EC1259">
      <w:pPr>
        <w:spacing w:before="120" w:line="300" w:lineRule="atLeast"/>
        <w:ind w:left="709" w:hanging="283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odeslání výzvy bývalému předsedovi KCHTŠ Ing. Martinovi Papíkovi a bývalému poradci chovu MVDr. Lešku </w:t>
      </w:r>
      <w:proofErr w:type="spellStart"/>
      <w:r w:rsidRPr="004C64D3">
        <w:rPr>
          <w:rFonts w:ascii="Arial" w:hAnsi="Arial" w:cs="Arial"/>
        </w:rPr>
        <w:t>Królovi</w:t>
      </w:r>
      <w:proofErr w:type="spellEnd"/>
      <w:r w:rsidRPr="004C64D3">
        <w:rPr>
          <w:rFonts w:ascii="Arial" w:hAnsi="Arial" w:cs="Arial"/>
        </w:rPr>
        <w:t xml:space="preserve"> k předání agendy spojené s výkonem jejich funkce (22 hlasů pro, 0 proti)</w:t>
      </w:r>
    </w:p>
    <w:p w14:paraId="082EB35D" w14:textId="77777777" w:rsidR="004C64D3" w:rsidRPr="004C64D3" w:rsidRDefault="004C64D3" w:rsidP="004C64D3">
      <w:pPr>
        <w:spacing w:before="120" w:line="300" w:lineRule="atLeast"/>
        <w:ind w:left="57" w:hanging="142"/>
        <w:jc w:val="both"/>
        <w:rPr>
          <w:rFonts w:ascii="Arial" w:hAnsi="Arial" w:cs="Arial"/>
          <w:b/>
        </w:rPr>
      </w:pPr>
      <w:r w:rsidRPr="004C64D3">
        <w:rPr>
          <w:rFonts w:ascii="Arial" w:hAnsi="Arial" w:cs="Arial"/>
          <w:b/>
        </w:rPr>
        <w:lastRenderedPageBreak/>
        <w:t>II. Neschvaluje</w:t>
      </w:r>
    </w:p>
    <w:p w14:paraId="02A3B0B5" w14:textId="7E3E45E0" w:rsidR="004C64D3" w:rsidRPr="004C64D3" w:rsidRDefault="004C64D3" w:rsidP="003C6076">
      <w:pPr>
        <w:spacing w:before="120" w:line="300" w:lineRule="atLeast"/>
        <w:ind w:left="709" w:hanging="142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opodstatněnost stížnosti p. Kadlečka na p.</w:t>
      </w:r>
      <w:r w:rsidR="00D140AC">
        <w:rPr>
          <w:rFonts w:ascii="Arial" w:hAnsi="Arial" w:cs="Arial"/>
        </w:rPr>
        <w:t xml:space="preserve"> Miloslava</w:t>
      </w:r>
      <w:r w:rsidRPr="004C64D3">
        <w:rPr>
          <w:rFonts w:ascii="Arial" w:hAnsi="Arial" w:cs="Arial"/>
        </w:rPr>
        <w:t xml:space="preserve"> Buřila coby v době podání této stížnosti předsedy </w:t>
      </w:r>
      <w:r w:rsidR="00EC1259">
        <w:rPr>
          <w:rFonts w:ascii="Arial" w:hAnsi="Arial" w:cs="Arial"/>
        </w:rPr>
        <w:tab/>
      </w:r>
      <w:r w:rsidRPr="004C64D3">
        <w:rPr>
          <w:rFonts w:ascii="Arial" w:hAnsi="Arial" w:cs="Arial"/>
        </w:rPr>
        <w:t>Revizní komise KCHTŠ (0 hlasů pro opodstatnění, 24 proti)</w:t>
      </w:r>
    </w:p>
    <w:p w14:paraId="5CBED2E3" w14:textId="77777777" w:rsidR="004C64D3" w:rsidRPr="004C64D3" w:rsidRDefault="004C64D3" w:rsidP="00EC1259">
      <w:pPr>
        <w:spacing w:before="120" w:line="300" w:lineRule="atLeast"/>
        <w:ind w:left="708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proplacení jakýchkoli nákladů vynaložených na tvorbu nových www stránek KCHTŠ panu </w:t>
      </w:r>
      <w:proofErr w:type="spellStart"/>
      <w:r w:rsidRPr="004C64D3">
        <w:rPr>
          <w:rFonts w:ascii="Arial" w:hAnsi="Arial" w:cs="Arial"/>
        </w:rPr>
        <w:t>Schnurpfeilovi</w:t>
      </w:r>
      <w:proofErr w:type="spellEnd"/>
      <w:r w:rsidRPr="004C64D3">
        <w:rPr>
          <w:rFonts w:ascii="Arial" w:hAnsi="Arial" w:cs="Arial"/>
        </w:rPr>
        <w:t xml:space="preserve"> (0 hlasů pro proplacení, 24 proti)</w:t>
      </w:r>
    </w:p>
    <w:p w14:paraId="1FAD4515" w14:textId="77777777" w:rsidR="004C64D3" w:rsidRPr="004C64D3" w:rsidRDefault="004C64D3" w:rsidP="00EC1259">
      <w:pPr>
        <w:spacing w:before="120" w:line="300" w:lineRule="atLeast"/>
        <w:ind w:left="567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členem Výboru KCHTŠ MVDr. Leška </w:t>
      </w:r>
      <w:proofErr w:type="spellStart"/>
      <w:r w:rsidRPr="004C64D3">
        <w:rPr>
          <w:rFonts w:ascii="Arial" w:hAnsi="Arial" w:cs="Arial"/>
        </w:rPr>
        <w:t>Króla</w:t>
      </w:r>
      <w:proofErr w:type="spellEnd"/>
      <w:r w:rsidRPr="004C64D3">
        <w:rPr>
          <w:rFonts w:ascii="Arial" w:hAnsi="Arial" w:cs="Arial"/>
        </w:rPr>
        <w:t xml:space="preserve"> (0 hlasů pro zvolení, 24 proti)</w:t>
      </w:r>
    </w:p>
    <w:p w14:paraId="553FEF59" w14:textId="77777777" w:rsidR="004C64D3" w:rsidRPr="004C64D3" w:rsidRDefault="004C64D3" w:rsidP="004C64D3">
      <w:pPr>
        <w:spacing w:before="120" w:line="300" w:lineRule="atLeast"/>
        <w:ind w:left="57" w:hanging="142"/>
        <w:jc w:val="both"/>
        <w:rPr>
          <w:rFonts w:ascii="Arial" w:hAnsi="Arial" w:cs="Arial"/>
          <w:b/>
        </w:rPr>
      </w:pPr>
      <w:r w:rsidRPr="004C64D3">
        <w:rPr>
          <w:rFonts w:ascii="Arial" w:hAnsi="Arial" w:cs="Arial"/>
          <w:b/>
        </w:rPr>
        <w:t>III. Doporučuje</w:t>
      </w:r>
    </w:p>
    <w:p w14:paraId="10CE166E" w14:textId="77777777" w:rsidR="004C64D3" w:rsidRPr="004C64D3" w:rsidRDefault="004C64D3" w:rsidP="00EC1259">
      <w:pPr>
        <w:spacing w:before="120" w:line="300" w:lineRule="atLeast"/>
        <w:ind w:left="851" w:hanging="142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provedení vyšetření patel u již </w:t>
      </w:r>
      <w:proofErr w:type="spellStart"/>
      <w:r w:rsidRPr="004C64D3">
        <w:rPr>
          <w:rFonts w:ascii="Arial" w:hAnsi="Arial" w:cs="Arial"/>
        </w:rPr>
        <w:t>uchovněných</w:t>
      </w:r>
      <w:proofErr w:type="spellEnd"/>
      <w:r w:rsidRPr="004C64D3">
        <w:rPr>
          <w:rFonts w:ascii="Arial" w:hAnsi="Arial" w:cs="Arial"/>
        </w:rPr>
        <w:t xml:space="preserve"> jedinců (24 hlasů pro, 0 proti, platnost okamžitě, tj. od 23. 3. 2024)</w:t>
      </w:r>
    </w:p>
    <w:p w14:paraId="4D3F3F6B" w14:textId="77777777" w:rsidR="004C64D3" w:rsidRPr="004C64D3" w:rsidRDefault="004C64D3" w:rsidP="003C6076">
      <w:pPr>
        <w:spacing w:before="120" w:line="300" w:lineRule="atLeast"/>
        <w:ind w:left="851" w:hanging="142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provedení klinického očního vyšetření DOV u všech jedinců dle uvážení jejich majitelů (24 hlasů pro, 0 proti, platnost okamžitě, tj. od 23. 3. 2024)</w:t>
      </w:r>
    </w:p>
    <w:p w14:paraId="0E70D453" w14:textId="77777777" w:rsidR="004C64D3" w:rsidRPr="004C64D3" w:rsidRDefault="004C64D3" w:rsidP="004C64D3">
      <w:pPr>
        <w:spacing w:before="120" w:line="300" w:lineRule="atLeast"/>
        <w:ind w:left="57" w:hanging="142"/>
        <w:jc w:val="both"/>
        <w:rPr>
          <w:rFonts w:ascii="Arial" w:hAnsi="Arial" w:cs="Arial"/>
          <w:b/>
        </w:rPr>
      </w:pPr>
      <w:r w:rsidRPr="004C64D3">
        <w:rPr>
          <w:rFonts w:ascii="Arial" w:hAnsi="Arial" w:cs="Arial"/>
          <w:b/>
        </w:rPr>
        <w:t>IV. Ukládá</w:t>
      </w:r>
    </w:p>
    <w:p w14:paraId="198E2F93" w14:textId="77777777" w:rsidR="004C64D3" w:rsidRPr="004C64D3" w:rsidRDefault="004C64D3" w:rsidP="00EC1259">
      <w:pPr>
        <w:spacing w:before="120" w:line="300" w:lineRule="atLeast"/>
        <w:ind w:left="708" w:firstLine="1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členům KCHTŠ formou prosby zjištění podmínek v jejich okolí ohledně vytvoření nových www stránek klubu, zjištěné finanční podmínky tvůrců webových stránek předat některému z nově zvolených členů Výboru KCHTŠ</w:t>
      </w:r>
    </w:p>
    <w:p w14:paraId="7EC3CF73" w14:textId="77777777" w:rsidR="004C64D3" w:rsidRPr="004C64D3" w:rsidRDefault="004C64D3" w:rsidP="004C64D3">
      <w:pPr>
        <w:spacing w:before="120" w:line="300" w:lineRule="atLeast"/>
        <w:ind w:left="57" w:hanging="142"/>
        <w:jc w:val="both"/>
        <w:rPr>
          <w:rFonts w:ascii="Arial" w:hAnsi="Arial" w:cs="Arial"/>
          <w:b/>
        </w:rPr>
      </w:pPr>
      <w:r w:rsidRPr="004C64D3">
        <w:rPr>
          <w:rFonts w:ascii="Arial" w:hAnsi="Arial" w:cs="Arial"/>
          <w:b/>
        </w:rPr>
        <w:t>V. Ostatní</w:t>
      </w:r>
    </w:p>
    <w:p w14:paraId="38FA5FB2" w14:textId="77777777" w:rsidR="004C64D3" w:rsidRPr="004C64D3" w:rsidRDefault="004C64D3" w:rsidP="00EC1259">
      <w:pPr>
        <w:spacing w:before="120" w:line="300" w:lineRule="atLeast"/>
        <w:ind w:left="57" w:firstLine="652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členská schůze neprojednala zprávu předsedy KCHTŠ (nebyla předložena)</w:t>
      </w:r>
    </w:p>
    <w:p w14:paraId="7835FF4F" w14:textId="77777777" w:rsidR="004C64D3" w:rsidRPr="004C64D3" w:rsidRDefault="004C64D3" w:rsidP="00EC1259">
      <w:pPr>
        <w:spacing w:before="120" w:line="300" w:lineRule="atLeast"/>
        <w:ind w:left="57" w:firstLine="652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členské schůze neprojednala zprávu poradce chovu KCHTŠ (nebyla předložena)</w:t>
      </w:r>
    </w:p>
    <w:p w14:paraId="4A907D20" w14:textId="56A0AA1D" w:rsidR="004C64D3" w:rsidRPr="004C64D3" w:rsidRDefault="004C64D3" w:rsidP="00EC1259">
      <w:pPr>
        <w:spacing w:before="120" w:line="300" w:lineRule="atLeast"/>
        <w:ind w:left="993" w:hanging="284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 xml:space="preserve">- poděkování Evě a Šárce Hájkovým za úspěšnou reprezentaci tibetských </w:t>
      </w:r>
      <w:proofErr w:type="spellStart"/>
      <w:r w:rsidRPr="004C64D3">
        <w:rPr>
          <w:rFonts w:ascii="Arial" w:hAnsi="Arial" w:cs="Arial"/>
        </w:rPr>
        <w:t>španělů</w:t>
      </w:r>
      <w:proofErr w:type="spellEnd"/>
      <w:r w:rsidRPr="004C64D3">
        <w:rPr>
          <w:rFonts w:ascii="Arial" w:hAnsi="Arial" w:cs="Arial"/>
        </w:rPr>
        <w:t xml:space="preserve"> na Světové výstavě psů v Ženevě v srpnu 2023</w:t>
      </w:r>
    </w:p>
    <w:p w14:paraId="241CFF2E" w14:textId="77777777" w:rsidR="004C64D3" w:rsidRPr="004C64D3" w:rsidRDefault="004C64D3" w:rsidP="00EC1259">
      <w:pPr>
        <w:spacing w:before="120" w:line="300" w:lineRule="atLeast"/>
        <w:ind w:left="57" w:firstLine="652"/>
        <w:jc w:val="both"/>
        <w:rPr>
          <w:rFonts w:ascii="Arial" w:hAnsi="Arial" w:cs="Arial"/>
        </w:rPr>
      </w:pPr>
      <w:r w:rsidRPr="004C64D3">
        <w:rPr>
          <w:rFonts w:ascii="Arial" w:hAnsi="Arial" w:cs="Arial"/>
        </w:rPr>
        <w:t>- vydávání Zpravodaje KCHTŠ bude od příštího čísla řešit Bc. Šmejkalová</w:t>
      </w:r>
    </w:p>
    <w:p w14:paraId="0776574A" w14:textId="346E9754" w:rsidR="004C64D3" w:rsidRDefault="004C64D3" w:rsidP="00E04FF7">
      <w:pPr>
        <w:spacing w:before="120" w:line="300" w:lineRule="atLeast"/>
        <w:jc w:val="both"/>
        <w:rPr>
          <w:rFonts w:ascii="Arial" w:hAnsi="Arial" w:cs="Arial"/>
        </w:rPr>
      </w:pPr>
    </w:p>
    <w:p w14:paraId="019F9DE8" w14:textId="271F58F4" w:rsidR="004C64D3" w:rsidRPr="002D2531" w:rsidRDefault="002D2531" w:rsidP="004C64D3">
      <w:pPr>
        <w:pStyle w:val="Standard"/>
        <w:spacing w:before="120" w:line="300" w:lineRule="atLeast"/>
        <w:ind w:left="57"/>
        <w:jc w:val="both"/>
        <w:rPr>
          <w:rFonts w:ascii="Arial" w:hAnsi="Arial" w:cs="Arial"/>
          <w:i/>
          <w:iCs/>
          <w:sz w:val="20"/>
          <w:szCs w:val="20"/>
        </w:rPr>
      </w:pPr>
      <w:r w:rsidRPr="002D2531">
        <w:rPr>
          <w:rFonts w:ascii="Arial" w:hAnsi="Arial" w:cs="Arial"/>
          <w:i/>
          <w:iCs/>
          <w:sz w:val="20"/>
          <w:szCs w:val="20"/>
        </w:rPr>
        <w:t>Usnesení zapsala Lenka Šmejkalová</w:t>
      </w:r>
    </w:p>
    <w:sectPr w:rsidR="004C64D3" w:rsidRPr="002D253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F027" w14:textId="77777777" w:rsidR="00FE6192" w:rsidRDefault="00FE6192">
      <w:r>
        <w:separator/>
      </w:r>
    </w:p>
  </w:endnote>
  <w:endnote w:type="continuationSeparator" w:id="0">
    <w:p w14:paraId="5200A572" w14:textId="77777777" w:rsidR="00FE6192" w:rsidRDefault="00FE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891884496"/>
      <w:docPartObj>
        <w:docPartGallery w:val="Page Numbers (Bottom of Page)"/>
        <w:docPartUnique/>
      </w:docPartObj>
    </w:sdtPr>
    <w:sdtContent>
      <w:p w14:paraId="0AB4C0C3" w14:textId="0E1C39CF" w:rsidR="00397CCE" w:rsidRPr="002F3C7B" w:rsidRDefault="002F3C7B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F3C7B">
          <w:rPr>
            <w:rFonts w:asciiTheme="minorHAnsi" w:hAnsiTheme="minorHAnsi" w:cstheme="minorHAnsi"/>
            <w:sz w:val="20"/>
            <w:szCs w:val="20"/>
          </w:rPr>
          <w:t xml:space="preserve">Stránka </w:t>
        </w:r>
        <w:r w:rsidRPr="002F3C7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F3C7B">
          <w:rPr>
            <w:rFonts w:asciiTheme="minorHAnsi" w:hAnsiTheme="minorHAnsi" w:cstheme="minorHAnsi"/>
            <w:sz w:val="20"/>
            <w:szCs w:val="20"/>
          </w:rPr>
          <w:instrText>PAGE  \* Arabic  \* MERGEFORMAT</w:instrText>
        </w:r>
        <w:r w:rsidRPr="002F3C7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F3C7B">
          <w:rPr>
            <w:rFonts w:asciiTheme="minorHAnsi" w:hAnsiTheme="minorHAnsi" w:cstheme="minorHAnsi"/>
            <w:sz w:val="20"/>
            <w:szCs w:val="20"/>
          </w:rPr>
          <w:t>1</w:t>
        </w:r>
        <w:r w:rsidRPr="002F3C7B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F3C7B">
          <w:rPr>
            <w:rFonts w:asciiTheme="minorHAnsi" w:hAnsiTheme="minorHAnsi" w:cstheme="minorHAnsi"/>
            <w:sz w:val="20"/>
            <w:szCs w:val="20"/>
          </w:rPr>
          <w:t xml:space="preserve"> z </w:t>
        </w:r>
        <w:r w:rsidRPr="002F3C7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F3C7B">
          <w:rPr>
            <w:rFonts w:asciiTheme="minorHAnsi" w:hAnsiTheme="minorHAnsi" w:cstheme="minorHAnsi"/>
            <w:sz w:val="20"/>
            <w:szCs w:val="20"/>
          </w:rPr>
          <w:instrText>NUMPAGES  \* Arabic  \* MERGEFORMAT</w:instrText>
        </w:r>
        <w:r w:rsidRPr="002F3C7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F3C7B">
          <w:rPr>
            <w:rFonts w:asciiTheme="minorHAnsi" w:hAnsiTheme="minorHAnsi" w:cstheme="minorHAnsi"/>
            <w:sz w:val="20"/>
            <w:szCs w:val="20"/>
          </w:rPr>
          <w:t>2</w:t>
        </w:r>
        <w:r w:rsidRPr="002F3C7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D115882" w14:textId="77777777" w:rsidR="00C83D1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1351" w14:textId="77777777" w:rsidR="00FE6192" w:rsidRDefault="00FE6192">
      <w:r>
        <w:rPr>
          <w:color w:val="000000"/>
        </w:rPr>
        <w:separator/>
      </w:r>
    </w:p>
  </w:footnote>
  <w:footnote w:type="continuationSeparator" w:id="0">
    <w:p w14:paraId="1FED3C33" w14:textId="77777777" w:rsidR="00FE6192" w:rsidRDefault="00FE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617"/>
    <w:multiLevelType w:val="multilevel"/>
    <w:tmpl w:val="A6DAA5F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1B651C7"/>
    <w:multiLevelType w:val="multilevel"/>
    <w:tmpl w:val="119605F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3395AC9"/>
    <w:multiLevelType w:val="multilevel"/>
    <w:tmpl w:val="1F184E7A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4E57917"/>
    <w:multiLevelType w:val="multilevel"/>
    <w:tmpl w:val="67F830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BE92CA9"/>
    <w:multiLevelType w:val="multilevel"/>
    <w:tmpl w:val="0F2C7C0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F902942"/>
    <w:multiLevelType w:val="multilevel"/>
    <w:tmpl w:val="E1C84DC0"/>
    <w:styleLink w:val="WWNum2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FDB6674"/>
    <w:multiLevelType w:val="multilevel"/>
    <w:tmpl w:val="9654BE2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8907D11"/>
    <w:multiLevelType w:val="multilevel"/>
    <w:tmpl w:val="B6BAA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199A6511"/>
    <w:multiLevelType w:val="multilevel"/>
    <w:tmpl w:val="269EF8B6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BB942E6"/>
    <w:multiLevelType w:val="multilevel"/>
    <w:tmpl w:val="D66EF9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81355F"/>
    <w:multiLevelType w:val="hybridMultilevel"/>
    <w:tmpl w:val="E1F4C7A8"/>
    <w:lvl w:ilvl="0" w:tplc="9B2ECB10">
      <w:start w:val="1"/>
      <w:numFmt w:val="upperRoman"/>
      <w:lvlText w:val="%1."/>
      <w:lvlJc w:val="left"/>
      <w:pPr>
        <w:ind w:left="1428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9F2E33"/>
    <w:multiLevelType w:val="multilevel"/>
    <w:tmpl w:val="63CE48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0FE60B9"/>
    <w:multiLevelType w:val="hybridMultilevel"/>
    <w:tmpl w:val="D7A0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C549B"/>
    <w:multiLevelType w:val="multilevel"/>
    <w:tmpl w:val="FB90691C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1976917"/>
    <w:multiLevelType w:val="multilevel"/>
    <w:tmpl w:val="EEDAD27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28E6559"/>
    <w:multiLevelType w:val="hybridMultilevel"/>
    <w:tmpl w:val="3326ACC4"/>
    <w:lvl w:ilvl="0" w:tplc="0D3E494A">
      <w:start w:val="6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D535F"/>
    <w:multiLevelType w:val="multilevel"/>
    <w:tmpl w:val="5088CBB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99167F8"/>
    <w:multiLevelType w:val="multilevel"/>
    <w:tmpl w:val="D91C8D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A21711B"/>
    <w:multiLevelType w:val="multilevel"/>
    <w:tmpl w:val="B854192C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BA5042B"/>
    <w:multiLevelType w:val="multilevel"/>
    <w:tmpl w:val="3AE8607C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33404E9"/>
    <w:multiLevelType w:val="hybridMultilevel"/>
    <w:tmpl w:val="69102746"/>
    <w:lvl w:ilvl="0" w:tplc="8CE81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695B59"/>
    <w:multiLevelType w:val="multilevel"/>
    <w:tmpl w:val="489AC4D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7C531E1"/>
    <w:multiLevelType w:val="multilevel"/>
    <w:tmpl w:val="959C02F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A1739A9"/>
    <w:multiLevelType w:val="multilevel"/>
    <w:tmpl w:val="8D821668"/>
    <w:lvl w:ilvl="0">
      <w:start w:val="6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BBA7E4C"/>
    <w:multiLevelType w:val="multilevel"/>
    <w:tmpl w:val="1738407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CEC6341"/>
    <w:multiLevelType w:val="multilevel"/>
    <w:tmpl w:val="E550E2B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314220C"/>
    <w:multiLevelType w:val="hybridMultilevel"/>
    <w:tmpl w:val="9CF6014E"/>
    <w:lvl w:ilvl="0" w:tplc="EBE4076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 w15:restartNumberingAfterBreak="0">
    <w:nsid w:val="432D5C8F"/>
    <w:multiLevelType w:val="multilevel"/>
    <w:tmpl w:val="3AD679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50A437A"/>
    <w:multiLevelType w:val="multilevel"/>
    <w:tmpl w:val="CA8AA7AE"/>
    <w:styleLink w:val="WWNum2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DD64266"/>
    <w:multiLevelType w:val="multilevel"/>
    <w:tmpl w:val="1780F6DE"/>
    <w:lvl w:ilvl="0">
      <w:start w:val="5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5166532"/>
    <w:multiLevelType w:val="multilevel"/>
    <w:tmpl w:val="011275F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5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A215BF3"/>
    <w:multiLevelType w:val="multilevel"/>
    <w:tmpl w:val="63CE48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D776F81"/>
    <w:multiLevelType w:val="multilevel"/>
    <w:tmpl w:val="EE90A74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FC37460"/>
    <w:multiLevelType w:val="hybridMultilevel"/>
    <w:tmpl w:val="B31A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83762"/>
    <w:multiLevelType w:val="multilevel"/>
    <w:tmpl w:val="63CE48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51F3201"/>
    <w:multiLevelType w:val="multilevel"/>
    <w:tmpl w:val="FFDAFF88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5A2545F"/>
    <w:multiLevelType w:val="multilevel"/>
    <w:tmpl w:val="EFFE98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5B76D5F"/>
    <w:multiLevelType w:val="multilevel"/>
    <w:tmpl w:val="2F94B4F4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2EF01FA"/>
    <w:multiLevelType w:val="hybridMultilevel"/>
    <w:tmpl w:val="338A8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5428A"/>
    <w:multiLevelType w:val="multilevel"/>
    <w:tmpl w:val="C660D44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5301411"/>
    <w:multiLevelType w:val="multilevel"/>
    <w:tmpl w:val="E3FA7C34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8657F49"/>
    <w:multiLevelType w:val="multilevel"/>
    <w:tmpl w:val="ADC03B9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A222C56"/>
    <w:multiLevelType w:val="multilevel"/>
    <w:tmpl w:val="564AD1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3" w15:restartNumberingAfterBreak="0">
    <w:nsid w:val="7BDC0091"/>
    <w:multiLevelType w:val="hybridMultilevel"/>
    <w:tmpl w:val="AD285E14"/>
    <w:lvl w:ilvl="0" w:tplc="029C5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193304">
    <w:abstractNumId w:val="3"/>
  </w:num>
  <w:num w:numId="2" w16cid:durableId="195703017">
    <w:abstractNumId w:val="8"/>
  </w:num>
  <w:num w:numId="3" w16cid:durableId="860239792">
    <w:abstractNumId w:val="41"/>
  </w:num>
  <w:num w:numId="4" w16cid:durableId="1176730156">
    <w:abstractNumId w:val="24"/>
  </w:num>
  <w:num w:numId="5" w16cid:durableId="39594920">
    <w:abstractNumId w:val="21"/>
  </w:num>
  <w:num w:numId="6" w16cid:durableId="2088379957">
    <w:abstractNumId w:val="14"/>
  </w:num>
  <w:num w:numId="7" w16cid:durableId="1390298309">
    <w:abstractNumId w:val="40"/>
  </w:num>
  <w:num w:numId="8" w16cid:durableId="1911304199">
    <w:abstractNumId w:val="18"/>
  </w:num>
  <w:num w:numId="9" w16cid:durableId="1930965615">
    <w:abstractNumId w:val="1"/>
  </w:num>
  <w:num w:numId="10" w16cid:durableId="69013017">
    <w:abstractNumId w:val="6"/>
  </w:num>
  <w:num w:numId="11" w16cid:durableId="2091924946">
    <w:abstractNumId w:val="13"/>
  </w:num>
  <w:num w:numId="12" w16cid:durableId="1737505703">
    <w:abstractNumId w:val="35"/>
  </w:num>
  <w:num w:numId="13" w16cid:durableId="2146046562">
    <w:abstractNumId w:val="37"/>
  </w:num>
  <w:num w:numId="14" w16cid:durableId="616913595">
    <w:abstractNumId w:val="22"/>
  </w:num>
  <w:num w:numId="15" w16cid:durableId="1945726757">
    <w:abstractNumId w:val="16"/>
  </w:num>
  <w:num w:numId="16" w16cid:durableId="1317225441">
    <w:abstractNumId w:val="0"/>
  </w:num>
  <w:num w:numId="17" w16cid:durableId="1501889359">
    <w:abstractNumId w:val="39"/>
  </w:num>
  <w:num w:numId="18" w16cid:durableId="1820151068">
    <w:abstractNumId w:val="32"/>
  </w:num>
  <w:num w:numId="19" w16cid:durableId="587616955">
    <w:abstractNumId w:val="25"/>
  </w:num>
  <w:num w:numId="20" w16cid:durableId="34626640">
    <w:abstractNumId w:val="2"/>
  </w:num>
  <w:num w:numId="21" w16cid:durableId="661004343">
    <w:abstractNumId w:val="5"/>
  </w:num>
  <w:num w:numId="22" w16cid:durableId="274336193">
    <w:abstractNumId w:val="4"/>
  </w:num>
  <w:num w:numId="23" w16cid:durableId="620262717">
    <w:abstractNumId w:val="28"/>
  </w:num>
  <w:num w:numId="24" w16cid:durableId="313875723">
    <w:abstractNumId w:val="19"/>
  </w:num>
  <w:num w:numId="25" w16cid:durableId="944768820">
    <w:abstractNumId w:val="9"/>
  </w:num>
  <w:num w:numId="26" w16cid:durableId="419564790">
    <w:abstractNumId w:val="7"/>
  </w:num>
  <w:num w:numId="27" w16cid:durableId="35354641">
    <w:abstractNumId w:val="34"/>
  </w:num>
  <w:num w:numId="28" w16cid:durableId="1894536681">
    <w:abstractNumId w:val="2"/>
    <w:lvlOverride w:ilvl="0">
      <w:startOverride w:val="1"/>
    </w:lvlOverride>
  </w:num>
  <w:num w:numId="29" w16cid:durableId="1530140961">
    <w:abstractNumId w:val="5"/>
  </w:num>
  <w:num w:numId="30" w16cid:durableId="58749445">
    <w:abstractNumId w:val="2"/>
    <w:lvlOverride w:ilvl="0">
      <w:startOverride w:val="1"/>
    </w:lvlOverride>
  </w:num>
  <w:num w:numId="31" w16cid:durableId="609170509">
    <w:abstractNumId w:val="42"/>
  </w:num>
  <w:num w:numId="32" w16cid:durableId="854154136">
    <w:abstractNumId w:val="27"/>
  </w:num>
  <w:num w:numId="33" w16cid:durableId="2041973451">
    <w:abstractNumId w:val="2"/>
    <w:lvlOverride w:ilvl="0">
      <w:startOverride w:val="1"/>
    </w:lvlOverride>
  </w:num>
  <w:num w:numId="34" w16cid:durableId="1886478532">
    <w:abstractNumId w:val="36"/>
  </w:num>
  <w:num w:numId="35" w16cid:durableId="1404915018">
    <w:abstractNumId w:val="29"/>
  </w:num>
  <w:num w:numId="36" w16cid:durableId="317928735">
    <w:abstractNumId w:val="17"/>
  </w:num>
  <w:num w:numId="37" w16cid:durableId="1690595826">
    <w:abstractNumId w:val="23"/>
  </w:num>
  <w:num w:numId="38" w16cid:durableId="596334394">
    <w:abstractNumId w:val="15"/>
  </w:num>
  <w:num w:numId="39" w16cid:durableId="369114549">
    <w:abstractNumId w:val="33"/>
  </w:num>
  <w:num w:numId="40" w16cid:durableId="756899438">
    <w:abstractNumId w:val="10"/>
  </w:num>
  <w:num w:numId="41" w16cid:durableId="1394890385">
    <w:abstractNumId w:val="11"/>
  </w:num>
  <w:num w:numId="42" w16cid:durableId="1261528119">
    <w:abstractNumId w:val="31"/>
  </w:num>
  <w:num w:numId="43" w16cid:durableId="1506899453">
    <w:abstractNumId w:val="30"/>
  </w:num>
  <w:num w:numId="44" w16cid:durableId="494296043">
    <w:abstractNumId w:val="38"/>
  </w:num>
  <w:num w:numId="45" w16cid:durableId="301890217">
    <w:abstractNumId w:val="43"/>
  </w:num>
  <w:num w:numId="46" w16cid:durableId="847133216">
    <w:abstractNumId w:val="20"/>
  </w:num>
  <w:num w:numId="47" w16cid:durableId="283465234">
    <w:abstractNumId w:val="26"/>
  </w:num>
  <w:num w:numId="48" w16cid:durableId="660083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CC"/>
    <w:rsid w:val="00013296"/>
    <w:rsid w:val="000423BD"/>
    <w:rsid w:val="0006708A"/>
    <w:rsid w:val="00081540"/>
    <w:rsid w:val="000A3D76"/>
    <w:rsid w:val="000C09B3"/>
    <w:rsid w:val="000C25AE"/>
    <w:rsid w:val="000D1BFB"/>
    <w:rsid w:val="0012252A"/>
    <w:rsid w:val="001300AC"/>
    <w:rsid w:val="001322EF"/>
    <w:rsid w:val="00166494"/>
    <w:rsid w:val="001C0E58"/>
    <w:rsid w:val="001F57DC"/>
    <w:rsid w:val="00213721"/>
    <w:rsid w:val="002150FF"/>
    <w:rsid w:val="00223181"/>
    <w:rsid w:val="00226D70"/>
    <w:rsid w:val="00252BCC"/>
    <w:rsid w:val="002813CC"/>
    <w:rsid w:val="00285E8B"/>
    <w:rsid w:val="002A761D"/>
    <w:rsid w:val="002D2531"/>
    <w:rsid w:val="002F3C7B"/>
    <w:rsid w:val="00304CAF"/>
    <w:rsid w:val="00307EEC"/>
    <w:rsid w:val="00317D41"/>
    <w:rsid w:val="003570DA"/>
    <w:rsid w:val="0037053C"/>
    <w:rsid w:val="003757C7"/>
    <w:rsid w:val="00396D66"/>
    <w:rsid w:val="00397CCE"/>
    <w:rsid w:val="003C6076"/>
    <w:rsid w:val="003E0967"/>
    <w:rsid w:val="00400F31"/>
    <w:rsid w:val="00405EB0"/>
    <w:rsid w:val="004077AF"/>
    <w:rsid w:val="00437CB0"/>
    <w:rsid w:val="00451BD4"/>
    <w:rsid w:val="00452522"/>
    <w:rsid w:val="00462A65"/>
    <w:rsid w:val="00487AAC"/>
    <w:rsid w:val="004B2FB8"/>
    <w:rsid w:val="004C64D3"/>
    <w:rsid w:val="00501E01"/>
    <w:rsid w:val="00511EA8"/>
    <w:rsid w:val="0056324C"/>
    <w:rsid w:val="0059219B"/>
    <w:rsid w:val="005941C1"/>
    <w:rsid w:val="005E4EBF"/>
    <w:rsid w:val="005F2ECC"/>
    <w:rsid w:val="00610463"/>
    <w:rsid w:val="00636814"/>
    <w:rsid w:val="006466AC"/>
    <w:rsid w:val="00656320"/>
    <w:rsid w:val="00660AA4"/>
    <w:rsid w:val="0066244A"/>
    <w:rsid w:val="006662F1"/>
    <w:rsid w:val="006A1CF2"/>
    <w:rsid w:val="006C2DCD"/>
    <w:rsid w:val="006F6246"/>
    <w:rsid w:val="006F7213"/>
    <w:rsid w:val="0074692A"/>
    <w:rsid w:val="007A02DC"/>
    <w:rsid w:val="007D7511"/>
    <w:rsid w:val="0082235F"/>
    <w:rsid w:val="00824FF7"/>
    <w:rsid w:val="00856629"/>
    <w:rsid w:val="0086116D"/>
    <w:rsid w:val="00910085"/>
    <w:rsid w:val="0097649B"/>
    <w:rsid w:val="00A20E2B"/>
    <w:rsid w:val="00A41107"/>
    <w:rsid w:val="00A82593"/>
    <w:rsid w:val="00AD0DCE"/>
    <w:rsid w:val="00AD0F06"/>
    <w:rsid w:val="00B02E5C"/>
    <w:rsid w:val="00B50035"/>
    <w:rsid w:val="00B54FF8"/>
    <w:rsid w:val="00B7435E"/>
    <w:rsid w:val="00B82302"/>
    <w:rsid w:val="00C12B26"/>
    <w:rsid w:val="00C314C1"/>
    <w:rsid w:val="00C33BDC"/>
    <w:rsid w:val="00C54B48"/>
    <w:rsid w:val="00C54FA0"/>
    <w:rsid w:val="00C9586B"/>
    <w:rsid w:val="00D140AC"/>
    <w:rsid w:val="00D44E2B"/>
    <w:rsid w:val="00D62067"/>
    <w:rsid w:val="00DC3A85"/>
    <w:rsid w:val="00E02133"/>
    <w:rsid w:val="00E02356"/>
    <w:rsid w:val="00E0264B"/>
    <w:rsid w:val="00E04FF7"/>
    <w:rsid w:val="00E11FC1"/>
    <w:rsid w:val="00E23B94"/>
    <w:rsid w:val="00E426FD"/>
    <w:rsid w:val="00E530F7"/>
    <w:rsid w:val="00E84C40"/>
    <w:rsid w:val="00EC1259"/>
    <w:rsid w:val="00EE0301"/>
    <w:rsid w:val="00F03638"/>
    <w:rsid w:val="00F44D31"/>
    <w:rsid w:val="00F60967"/>
    <w:rsid w:val="00FC095C"/>
    <w:rsid w:val="00FC4CD2"/>
    <w:rsid w:val="00FC545A"/>
    <w:rsid w:val="00FE1025"/>
    <w:rsid w:val="00FE6192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B2D7"/>
  <w15:docId w15:val="{8DA7DB22-750A-40CE-8E60-3A6E964A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D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Prosttext">
    <w:name w:val="Plain Text"/>
    <w:basedOn w:val="Standard"/>
    <w:rPr>
      <w:rFonts w:ascii="Calibri" w:eastAsia="Calibri" w:hAnsi="Calibri"/>
      <w:sz w:val="22"/>
      <w:szCs w:val="21"/>
      <w:lang w:eastAsia="en-US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evyeenzmnka1">
    <w:name w:val="Nevyřešená zmínka1"/>
    <w:rPr>
      <w:color w:val="605E5C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paragraph" w:styleId="Odstavecseseznamem">
    <w:name w:val="List Paragraph"/>
    <w:basedOn w:val="Normln"/>
    <w:uiPriority w:val="34"/>
    <w:qFormat/>
    <w:rsid w:val="00A41107"/>
    <w:pPr>
      <w:ind w:left="720"/>
      <w:contextualSpacing/>
    </w:pPr>
  </w:style>
  <w:style w:type="table" w:styleId="Mkatabulky">
    <w:name w:val="Table Grid"/>
    <w:basedOn w:val="Normlntabulka"/>
    <w:uiPriority w:val="59"/>
    <w:rsid w:val="005F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2824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Microsoft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vuze</dc:creator>
  <cp:lastModifiedBy>Miluše Abrahamová</cp:lastModifiedBy>
  <cp:revision>9</cp:revision>
  <cp:lastPrinted>2024-04-17T08:30:00Z</cp:lastPrinted>
  <dcterms:created xsi:type="dcterms:W3CDTF">2024-03-27T09:21:00Z</dcterms:created>
  <dcterms:modified xsi:type="dcterms:W3CDTF">2024-04-17T08:30:00Z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vuze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